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101-bis-e</w:t>
      </w:r>
      <w:r>
        <w:rPr>
          <w:rFonts w:hint="eastAsia" w:ascii="Arial" w:hAnsi="Arial" w:cs="Arial"/>
          <w:b/>
          <w:sz w:val="24"/>
          <w:szCs w:val="24"/>
          <w:highlight w:val="none"/>
        </w:rPr>
        <w:t xml:space="preserve">                               R4-2201472</w:t>
      </w:r>
      <w:bookmarkStart w:id="14" w:name="_GoBack"/>
      <w:bookmarkEnd w:id="14"/>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Feb</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cs="Arial"/>
          <w:b/>
          <w:sz w:val="24"/>
          <w:szCs w:val="24"/>
          <w:highlight w:val="none"/>
        </w:rPr>
        <w:t>.</w:t>
      </w:r>
      <w:r>
        <w:rPr>
          <w:rFonts w:hint="eastAsia" w:ascii="Arial" w:hAnsi="Arial" w:cs="Arial"/>
          <w:b/>
          <w:sz w:val="24"/>
          <w:szCs w:val="24"/>
          <w:highlight w:val="none"/>
          <w:lang w:val="en-US" w:eastAsia="zh-CN"/>
        </w:rPr>
        <w:t>13.4.1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NTN UE Tx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w:t>
      </w:r>
      <w:r>
        <w:rPr>
          <w:rFonts w:hint="eastAsia" w:eastAsia="宋体"/>
          <w:color w:val="000000"/>
          <w:u w:val="none" w:color="000000"/>
          <w:lang w:val="en-US" w:eastAsia="zh-CN"/>
        </w:rPr>
        <w:t>the previous RAN4 meetings, there were some initial discussion on NTN UE RF requirements and however there are still lots of open issues, therefore in this contribution, we want to share some further considerations on these issues.</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1" w:name="OLE_LINK10"/>
      <w:bookmarkStart w:id="2" w:name="OLE_LINK13"/>
      <w:bookmarkStart w:id="3" w:name="OLE_LINK20"/>
      <w:bookmarkStart w:id="4" w:name="OLE_LINK14"/>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ascii="TimesNewRomanPSMT" w:hAnsi="TimesNewRomanPSMT"/>
          <w:sz w:val="22"/>
          <w:lang w:val="en-US" w:eastAsia="zh-CN"/>
        </w:rPr>
      </w:pPr>
      <w:r>
        <w:rPr>
          <w:rFonts w:hint="eastAsia" w:eastAsia="宋体"/>
          <w:b w:val="0"/>
          <w:bCs w:val="0"/>
          <w:sz w:val="24"/>
          <w:szCs w:val="24"/>
          <w:highlight w:val="none"/>
          <w:lang w:val="en-US" w:eastAsia="zh-CN"/>
        </w:rPr>
        <w:t>2.1 Tx requirements</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default" w:eastAsia="宋体"/>
          <w:b w:val="0"/>
          <w:bCs w:val="0"/>
          <w:sz w:val="21"/>
          <w:szCs w:val="21"/>
          <w:highlight w:val="none"/>
          <w:lang w:val="en-US" w:eastAsia="zh-CN"/>
        </w:rPr>
      </w:pPr>
      <w:r>
        <w:rPr>
          <w:rFonts w:hint="eastAsia" w:eastAsia="宋体"/>
          <w:b w:val="0"/>
          <w:bCs w:val="0"/>
          <w:sz w:val="21"/>
          <w:szCs w:val="21"/>
          <w:highlight w:val="none"/>
          <w:lang w:val="en-US" w:eastAsia="zh-CN"/>
        </w:rPr>
        <w:t>2.1.1</w:t>
      </w:r>
      <w:r>
        <w:rPr>
          <w:rFonts w:hint="eastAsia"/>
          <w:b w:val="0"/>
          <w:bCs w:val="0"/>
          <w:sz w:val="21"/>
          <w:szCs w:val="21"/>
          <w:highlight w:val="none"/>
          <w:lang w:val="en-US" w:eastAsia="zh-CN"/>
        </w:rPr>
        <w:t xml:space="preserve"> </w:t>
      </w:r>
      <w:r>
        <w:rPr>
          <w:rFonts w:hint="eastAsia" w:eastAsia="宋体"/>
          <w:b w:val="0"/>
          <w:bCs w:val="0"/>
          <w:sz w:val="21"/>
          <w:szCs w:val="21"/>
          <w:highlight w:val="none"/>
          <w:lang w:val="en-US" w:eastAsia="zh-CN"/>
        </w:rPr>
        <w:t xml:space="preserve">UE MPR or A-MPR, ACLR, SEM </w:t>
      </w:r>
    </w:p>
    <w:p>
      <w:pPr>
        <w:pStyle w:val="43"/>
        <w:bidi w:val="0"/>
        <w:rPr>
          <w:rFonts w:hint="eastAsia"/>
          <w:lang w:val="en-US" w:eastAsia="zh-CN"/>
        </w:rPr>
      </w:pPr>
      <w:r>
        <w:rPr>
          <w:rFonts w:hint="eastAsia"/>
          <w:lang w:val="en-US" w:eastAsia="zh-CN"/>
        </w:rPr>
        <w:t xml:space="preserve">Based on the simulation results for NTN coexistence study in the companion contribution [2], we think that the existing FR1 PC3 ACLR requirement is sufficient enough to ensure the coexistence performance. </w:t>
      </w:r>
    </w:p>
    <w:p>
      <w:pPr>
        <w:pStyle w:val="43"/>
        <w:bidi w:val="0"/>
        <w:rPr>
          <w:rFonts w:hint="default"/>
          <w:lang w:val="en-US" w:eastAsia="zh-CN"/>
        </w:rPr>
      </w:pPr>
      <w:r>
        <w:rPr>
          <w:rFonts w:hint="eastAsia"/>
          <w:lang w:val="en-US" w:eastAsia="zh-CN"/>
        </w:rPr>
        <w:t>Regarding the SEM discussion, since spectral utilization of TN UE is reused for NTN UE together with the same ACLR requirement inherited from TN UE, then SEM mask of TN UE could also been reused for NTN UE. For some regulatory requirement which cannot been met by SEM and spurious emission requirement, this could be addressed by A-MPR requirement.</w:t>
      </w:r>
    </w:p>
    <w:p>
      <w:pPr>
        <w:pStyle w:val="43"/>
        <w:bidi w:val="0"/>
        <w:rPr>
          <w:rFonts w:hint="eastAsia"/>
          <w:lang w:val="en-US" w:eastAsia="zh-CN"/>
        </w:rPr>
      </w:pPr>
      <w:r>
        <w:rPr>
          <w:rFonts w:hint="eastAsia"/>
          <w:b/>
          <w:bCs/>
          <w:lang w:val="en-US" w:eastAsia="zh-CN"/>
        </w:rPr>
        <w:t>Proposal 1</w:t>
      </w:r>
      <w:r>
        <w:rPr>
          <w:rFonts w:hint="eastAsia"/>
          <w:lang w:val="en-US" w:eastAsia="zh-CN"/>
        </w:rPr>
        <w:t>: to reuse the existing FR1 PC3 ACLR and SEM requirement for NTN UE.</w:t>
      </w:r>
    </w:p>
    <w:p>
      <w:pPr>
        <w:pStyle w:val="43"/>
        <w:bidi w:val="0"/>
        <w:rPr>
          <w:rFonts w:hint="default"/>
          <w:lang w:val="en-US" w:eastAsia="zh-CN"/>
        </w:rPr>
      </w:pPr>
      <w:r>
        <w:rPr>
          <w:rFonts w:hint="eastAsia"/>
          <w:b/>
          <w:bCs/>
          <w:lang w:val="en-US" w:eastAsia="zh-CN"/>
        </w:rPr>
        <w:t xml:space="preserve">Proposal 2: </w:t>
      </w:r>
      <w:r>
        <w:rPr>
          <w:rFonts w:hint="eastAsia"/>
          <w:lang w:val="en-US" w:eastAsia="zh-CN"/>
        </w:rPr>
        <w:t>for some NTN related regulatory requirement which cannot been met by SEM and spurious emission requirement, this could be addressed by A-MPR requirement.</w:t>
      </w:r>
    </w:p>
    <w:p>
      <w:pPr>
        <w:pStyle w:val="43"/>
        <w:bidi w:val="0"/>
        <w:rPr>
          <w:rFonts w:hint="default"/>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5" w:name="_Toc61372893"/>
      <w:bookmarkStart w:id="6" w:name="_Toc75467263"/>
      <w:bookmarkStart w:id="7" w:name="_Toc61367510"/>
      <w:bookmarkStart w:id="8" w:name="_Toc45888233"/>
      <w:bookmarkStart w:id="9" w:name="_Toc45888832"/>
      <w:bookmarkStart w:id="10" w:name="_Toc76509285"/>
      <w:bookmarkStart w:id="11" w:name="_Toc76718275"/>
      <w:bookmarkStart w:id="12" w:name="_Toc69084253"/>
      <w:bookmarkStart w:id="13" w:name="_Toc68230840"/>
      <w:r>
        <w:rPr>
          <w:rFonts w:hint="eastAsia" w:eastAsia="宋体"/>
          <w:b w:val="0"/>
          <w:bCs w:val="0"/>
          <w:sz w:val="21"/>
          <w:szCs w:val="21"/>
          <w:highlight w:val="none"/>
          <w:lang w:val="en-US" w:eastAsia="zh-CN"/>
        </w:rPr>
        <w:t>2.1.</w:t>
      </w:r>
      <w:r>
        <w:rPr>
          <w:rFonts w:hint="eastAsia"/>
          <w:b w:val="0"/>
          <w:bCs w:val="0"/>
          <w:sz w:val="21"/>
          <w:szCs w:val="21"/>
          <w:highlight w:val="none"/>
          <w:lang w:val="en-US" w:eastAsia="zh-CN"/>
        </w:rPr>
        <w:t>2</w:t>
      </w:r>
      <w:r>
        <w:rPr>
          <w:rFonts w:hint="eastAsia" w:eastAsia="宋体"/>
          <w:b w:val="0"/>
          <w:bCs w:val="0"/>
          <w:sz w:val="21"/>
          <w:szCs w:val="21"/>
          <w:highlight w:val="none"/>
          <w:lang w:val="en-US" w:eastAsia="zh-CN"/>
        </w:rPr>
        <w:t xml:space="preserve"> Transmit signal quality</w:t>
      </w:r>
      <w:bookmarkEnd w:id="5"/>
      <w:bookmarkEnd w:id="6"/>
      <w:bookmarkEnd w:id="7"/>
      <w:bookmarkEnd w:id="8"/>
      <w:bookmarkEnd w:id="9"/>
      <w:bookmarkEnd w:id="10"/>
      <w:bookmarkEnd w:id="11"/>
      <w:bookmarkEnd w:id="12"/>
      <w:bookmarkEnd w:id="13"/>
    </w:p>
    <w:p>
      <w:pPr>
        <w:rPr>
          <w:rFonts w:hint="default"/>
          <w:lang w:val="en-US" w:eastAsia="zh-CN"/>
        </w:rPr>
      </w:pPr>
      <w:r>
        <w:rPr>
          <w:rFonts w:hint="eastAsia"/>
          <w:lang w:val="en-US" w:eastAsia="zh-CN"/>
        </w:rPr>
        <w:t xml:space="preserve">Based on the initial observations for LEO 600KM Dense urban scenario with 35PRB scheduled per UE, then it seems not feasible to support the 64QAM in the uplink. If we lower the PRB number to 2PRB or 1PRB scheduled per UE, then the observed SINR per UE could be a bit higher. </w:t>
      </w:r>
    </w:p>
    <w:p>
      <w:pPr>
        <w:overflowPunct/>
        <w:autoSpaceDE/>
        <w:autoSpaceDN/>
        <w:adjustRightInd/>
        <w:spacing w:after="120" w:line="276" w:lineRule="auto"/>
        <w:ind w:firstLine="284"/>
        <w:textAlignment w:val="auto"/>
        <w:rPr>
          <w:rFonts w:eastAsia="宋体"/>
          <w:color w:val="0070C0"/>
          <w:szCs w:val="24"/>
          <w:lang w:eastAsia="zh-CN"/>
        </w:rPr>
      </w:pPr>
      <w:r>
        <w:rPr>
          <w:rFonts w:eastAsia="宋体"/>
          <w:color w:val="0070C0"/>
          <w:szCs w:val="24"/>
          <w:lang w:eastAsia="zh-CN"/>
        </w:rPr>
        <w:t>Proposals</w:t>
      </w:r>
    </w:p>
    <w:p>
      <w:pPr>
        <w:pStyle w:val="31"/>
        <w:overflowPunct/>
        <w:autoSpaceDE/>
        <w:autoSpaceDN/>
        <w:adjustRightInd/>
        <w:spacing w:before="24" w:after="24" w:line="276" w:lineRule="auto"/>
        <w:ind w:left="1260" w:firstLine="0" w:firstLineChars="0"/>
        <w:textAlignment w:val="auto"/>
        <w:rPr>
          <w:rFonts w:eastAsia="宋体"/>
          <w:color w:val="0070C0"/>
          <w:szCs w:val="24"/>
          <w:lang w:eastAsia="zh-CN"/>
        </w:rPr>
      </w:pPr>
      <w:r>
        <w:rPr>
          <w:rFonts w:eastAsia="宋体"/>
          <w:color w:val="0070C0"/>
          <w:szCs w:val="24"/>
          <w:lang w:eastAsia="zh-CN"/>
        </w:rPr>
        <w:t>Option 1: this</w:t>
      </w:r>
      <w:r>
        <w:rPr>
          <w:rFonts w:hint="eastAsia" w:eastAsia="宋体"/>
          <w:color w:val="0070C0"/>
          <w:szCs w:val="24"/>
          <w:lang w:eastAsia="zh-CN"/>
        </w:rPr>
        <w:t xml:space="preserve"> requirement can be reused for NTN UE for QPSK and 16QAM.</w:t>
      </w:r>
    </w:p>
    <w:p>
      <w:pPr>
        <w:pStyle w:val="31"/>
        <w:overflowPunct/>
        <w:autoSpaceDE/>
        <w:autoSpaceDN/>
        <w:adjustRightInd/>
        <w:spacing w:before="24" w:after="24" w:line="276" w:lineRule="auto"/>
        <w:ind w:left="1680" w:firstLine="0" w:firstLineChars="0"/>
        <w:textAlignment w:val="auto"/>
        <w:rPr>
          <w:rFonts w:eastAsia="宋体"/>
          <w:color w:val="0070C0"/>
          <w:szCs w:val="24"/>
          <w:lang w:eastAsia="zh-CN"/>
        </w:rPr>
      </w:pPr>
      <w:r>
        <w:rPr>
          <w:rFonts w:hint="eastAsia" w:eastAsia="宋体"/>
          <w:color w:val="0070C0"/>
          <w:szCs w:val="24"/>
          <w:lang w:eastAsia="zh-CN"/>
        </w:rPr>
        <w:t>64QAM and 256QAM should be excluded.</w:t>
      </w:r>
    </w:p>
    <w:p>
      <w:pPr>
        <w:pStyle w:val="31"/>
        <w:overflowPunct/>
        <w:autoSpaceDE/>
        <w:autoSpaceDN/>
        <w:adjustRightInd/>
        <w:spacing w:before="24" w:after="24" w:line="276" w:lineRule="auto"/>
        <w:ind w:left="1260" w:firstLine="0" w:firstLineChars="0"/>
        <w:textAlignment w:val="auto"/>
        <w:rPr>
          <w:rFonts w:eastAsia="宋体"/>
          <w:color w:val="0070C0"/>
          <w:szCs w:val="24"/>
          <w:lang w:eastAsia="zh-CN"/>
        </w:rPr>
      </w:pPr>
      <w:r>
        <w:rPr>
          <w:rFonts w:eastAsia="宋体"/>
          <w:color w:val="0070C0"/>
          <w:szCs w:val="24"/>
          <w:lang w:eastAsia="zh-CN"/>
        </w:rPr>
        <w:t xml:space="preserve">Option </w:t>
      </w:r>
      <w:r>
        <w:rPr>
          <w:rFonts w:hint="eastAsia" w:eastAsia="宋体"/>
          <w:color w:val="0070C0"/>
          <w:szCs w:val="24"/>
          <w:lang w:eastAsia="zh-CN"/>
        </w:rPr>
        <w:t>2</w:t>
      </w:r>
      <w:r>
        <w:rPr>
          <w:rFonts w:eastAsia="宋体"/>
          <w:color w:val="0070C0"/>
          <w:szCs w:val="24"/>
          <w:lang w:eastAsia="zh-CN"/>
        </w:rPr>
        <w:t>: this</w:t>
      </w:r>
      <w:r>
        <w:rPr>
          <w:rFonts w:hint="eastAsia" w:eastAsia="宋体"/>
          <w:color w:val="0070C0"/>
          <w:szCs w:val="24"/>
          <w:lang w:eastAsia="zh-CN"/>
        </w:rPr>
        <w:t xml:space="preserve"> requirement can be reused for NTN UE for QPSK, 16QAM and 64QAM.</w:t>
      </w:r>
    </w:p>
    <w:p>
      <w:pPr>
        <w:pStyle w:val="31"/>
        <w:overflowPunct/>
        <w:autoSpaceDE/>
        <w:autoSpaceDN/>
        <w:adjustRightInd/>
        <w:spacing w:before="24" w:after="24" w:line="276" w:lineRule="auto"/>
        <w:ind w:left="1680" w:firstLine="0" w:firstLineChars="0"/>
        <w:textAlignment w:val="auto"/>
        <w:rPr>
          <w:rFonts w:eastAsia="宋体"/>
          <w:color w:val="0070C0"/>
          <w:szCs w:val="24"/>
          <w:lang w:eastAsia="zh-CN"/>
        </w:rPr>
      </w:pPr>
      <w:r>
        <w:rPr>
          <w:rFonts w:hint="eastAsia" w:eastAsia="宋体"/>
          <w:color w:val="0070C0"/>
          <w:szCs w:val="24"/>
          <w:lang w:eastAsia="zh-CN"/>
        </w:rPr>
        <w:t>256QAM should be excluded.</w:t>
      </w:r>
    </w:p>
    <w:p>
      <w:pPr>
        <w:pStyle w:val="31"/>
        <w:overflowPunct/>
        <w:autoSpaceDE/>
        <w:autoSpaceDN/>
        <w:adjustRightInd/>
        <w:spacing w:before="24" w:after="24" w:line="276" w:lineRule="auto"/>
        <w:ind w:left="1260" w:firstLine="0" w:firstLineChars="0"/>
        <w:textAlignment w:val="auto"/>
        <w:rPr>
          <w:rFonts w:eastAsia="宋体"/>
          <w:color w:val="0070C0"/>
          <w:szCs w:val="24"/>
          <w:lang w:eastAsia="zh-CN"/>
        </w:rPr>
      </w:pPr>
      <w:r>
        <w:rPr>
          <w:rFonts w:eastAsia="宋体"/>
          <w:color w:val="0070C0"/>
          <w:szCs w:val="24"/>
          <w:lang w:eastAsia="zh-CN"/>
        </w:rPr>
        <w:t xml:space="preserve">Option </w:t>
      </w:r>
      <w:r>
        <w:rPr>
          <w:rFonts w:hint="eastAsia" w:eastAsia="宋体"/>
          <w:color w:val="0070C0"/>
          <w:szCs w:val="24"/>
          <w:lang w:eastAsia="zh-CN"/>
        </w:rPr>
        <w:t>3</w:t>
      </w:r>
      <w:r>
        <w:rPr>
          <w:rFonts w:eastAsia="宋体"/>
          <w:color w:val="0070C0"/>
          <w:szCs w:val="24"/>
          <w:lang w:eastAsia="zh-CN"/>
        </w:rPr>
        <w:t xml:space="preserve">: </w:t>
      </w:r>
      <w:r>
        <w:rPr>
          <w:rFonts w:hint="eastAsia" w:eastAsia="宋体"/>
          <w:color w:val="0070C0"/>
          <w:szCs w:val="24"/>
          <w:lang w:eastAsia="zh-CN"/>
        </w:rPr>
        <w:t>other, please specify.</w:t>
      </w:r>
    </w:p>
    <w:p>
      <w:pPr>
        <w:ind w:firstLine="441" w:firstLineChars="210"/>
        <w:rPr>
          <w:rFonts w:hint="eastAsia" w:eastAsiaTheme="minorEastAsia"/>
          <w:color w:val="0070C0"/>
          <w:highlight w:val="green"/>
          <w:lang w:val="en-US" w:eastAsia="zh-CN"/>
        </w:rPr>
      </w:pPr>
      <w:r>
        <w:rPr>
          <w:rFonts w:eastAsiaTheme="minorEastAsia"/>
          <w:color w:val="0070C0"/>
          <w:highlight w:val="green"/>
          <w:lang w:eastAsia="zh-CN"/>
        </w:rPr>
        <w:t xml:space="preserve">WF: </w:t>
      </w:r>
      <w:r>
        <w:rPr>
          <w:rFonts w:hint="eastAsia" w:eastAsiaTheme="minorEastAsia"/>
          <w:color w:val="0070C0"/>
          <w:highlight w:val="green"/>
          <w:lang w:val="en-US" w:eastAsia="zh-CN"/>
        </w:rPr>
        <w:t xml:space="preserve">Option 2 as starting point and further check whether </w:t>
      </w:r>
      <w:r>
        <w:rPr>
          <w:rFonts w:eastAsiaTheme="minorEastAsia"/>
          <w:color w:val="0070C0"/>
          <w:highlight w:val="green"/>
          <w:lang w:val="en-US" w:eastAsia="zh-CN"/>
        </w:rPr>
        <w:t xml:space="preserve">UL </w:t>
      </w:r>
      <w:r>
        <w:rPr>
          <w:rFonts w:hint="eastAsia" w:eastAsiaTheme="minorEastAsia"/>
          <w:color w:val="0070C0"/>
          <w:highlight w:val="green"/>
          <w:lang w:val="en-US" w:eastAsia="zh-CN"/>
        </w:rPr>
        <w:t>64QAM needs to be removed later.</w:t>
      </w:r>
    </w:p>
    <w:p>
      <w:pPr>
        <w:ind w:firstLine="441" w:firstLineChars="210"/>
        <w:rPr>
          <w:rFonts w:hint="eastAsia" w:eastAsiaTheme="minorEastAsia"/>
          <w:color w:val="0070C0"/>
          <w:highlight w:val="green"/>
          <w:lang w:val="en-US" w:eastAsia="zh-CN"/>
        </w:rPr>
      </w:pPr>
    </w:p>
    <w:p>
      <w:pPr>
        <w:ind w:firstLine="441" w:firstLineChars="210"/>
      </w:pPr>
      <w:r>
        <w:drawing>
          <wp:inline distT="0" distB="0" distL="114300" distR="114300">
            <wp:extent cx="6186805" cy="1592580"/>
            <wp:effectExtent l="0" t="0" r="63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6805" cy="1592580"/>
                    </a:xfrm>
                    <a:prstGeom prst="rect">
                      <a:avLst/>
                    </a:prstGeom>
                    <a:noFill/>
                    <a:ln>
                      <a:noFill/>
                    </a:ln>
                  </pic:spPr>
                </pic:pic>
              </a:graphicData>
            </a:graphic>
          </wp:inline>
        </w:drawing>
      </w:r>
    </w:p>
    <w:p>
      <w:pPr>
        <w:rPr>
          <w:rFonts w:hint="eastAsia"/>
          <w:lang w:val="en-US" w:eastAsia="zh-CN"/>
        </w:rPr>
      </w:pPr>
    </w:p>
    <w:p>
      <w:pPr>
        <w:rPr>
          <w:rFonts w:hint="default" w:ascii="Times New Roman" w:hAnsi="Times New Roman" w:eastAsia="宋体" w:cs="Times New Roman"/>
          <w:b w:val="0"/>
          <w:bCs w:val="0"/>
          <w:kern w:val="2"/>
          <w:sz w:val="21"/>
          <w:szCs w:val="24"/>
          <w:lang w:val="en-US" w:eastAsia="zh-CN" w:bidi="ar-SA"/>
        </w:rPr>
      </w:pPr>
      <w:r>
        <w:rPr>
          <w:rFonts w:hint="eastAsia"/>
          <w:b/>
          <w:bCs/>
          <w:lang w:val="en-US" w:eastAsia="zh-CN"/>
        </w:rPr>
        <w:t xml:space="preserve">Observation 1: </w:t>
      </w:r>
      <w:r>
        <w:rPr>
          <w:rFonts w:hint="eastAsia"/>
          <w:b w:val="0"/>
          <w:bCs w:val="0"/>
          <w:lang w:val="en-US" w:eastAsia="zh-CN"/>
        </w:rPr>
        <w:t>i</w:t>
      </w:r>
      <w:r>
        <w:rPr>
          <w:rFonts w:hint="eastAsia" w:ascii="Times New Roman" w:hAnsi="Times New Roman" w:eastAsia="宋体" w:cs="Times New Roman"/>
          <w:b w:val="0"/>
          <w:bCs w:val="0"/>
          <w:kern w:val="2"/>
          <w:sz w:val="21"/>
          <w:szCs w:val="24"/>
          <w:lang w:val="en-US" w:eastAsia="zh-CN" w:bidi="ar-SA"/>
        </w:rPr>
        <w:t xml:space="preserve">t might be </w:t>
      </w:r>
      <w:r>
        <w:rPr>
          <w:rFonts w:hint="eastAsia" w:cs="Times New Roman"/>
          <w:b w:val="0"/>
          <w:bCs w:val="0"/>
          <w:kern w:val="2"/>
          <w:sz w:val="21"/>
          <w:szCs w:val="24"/>
          <w:lang w:val="en-US" w:eastAsia="zh-CN" w:bidi="ar-SA"/>
        </w:rPr>
        <w:t>challenging to support 64QAM in all NTN scenarios, not sure whether UL 64QAM UE capability should be updated as optional instead of mandatory anymore.</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some initial views on NTN UE RF requirements and proposals/observations are made as following:</w:t>
      </w:r>
    </w:p>
    <w:p>
      <w:pPr>
        <w:pStyle w:val="43"/>
        <w:bidi w:val="0"/>
        <w:rPr>
          <w:rFonts w:hint="eastAsia"/>
          <w:lang w:val="en-US" w:eastAsia="zh-CN"/>
        </w:rPr>
      </w:pPr>
      <w:r>
        <w:rPr>
          <w:rFonts w:hint="eastAsia"/>
          <w:b/>
          <w:bCs/>
          <w:lang w:val="en-US" w:eastAsia="zh-CN"/>
        </w:rPr>
        <w:t>Proposal 1</w:t>
      </w:r>
      <w:r>
        <w:rPr>
          <w:rFonts w:hint="eastAsia"/>
          <w:lang w:val="en-US" w:eastAsia="zh-CN"/>
        </w:rPr>
        <w:t>: to reuse the existing FR1 PC3 ACLR and SEM requirement for NTN UE.</w:t>
      </w:r>
    </w:p>
    <w:p>
      <w:pPr>
        <w:pStyle w:val="43"/>
        <w:bidi w:val="0"/>
        <w:rPr>
          <w:rFonts w:hint="eastAsia"/>
          <w:lang w:val="en-US" w:eastAsia="zh-CN"/>
        </w:rPr>
      </w:pPr>
      <w:r>
        <w:rPr>
          <w:rFonts w:hint="eastAsia"/>
          <w:b/>
          <w:bCs/>
          <w:lang w:val="en-US" w:eastAsia="zh-CN"/>
        </w:rPr>
        <w:t>Proposal 2:</w:t>
      </w:r>
      <w:r>
        <w:rPr>
          <w:rFonts w:hint="eastAsia"/>
          <w:lang w:val="en-US" w:eastAsia="zh-CN"/>
        </w:rPr>
        <w:t xml:space="preserve"> for some NTN related regulatory requirement which cannot been met by SEM and spurious emission requirement, this could be addressed by A-MPR requirement.</w:t>
      </w:r>
    </w:p>
    <w:p>
      <w:pPr>
        <w:rPr>
          <w:rFonts w:hint="default" w:ascii="Times New Roman" w:hAnsi="Times New Roman" w:eastAsia="宋体" w:cs="Times New Roman"/>
          <w:b w:val="0"/>
          <w:bCs w:val="0"/>
          <w:kern w:val="2"/>
          <w:sz w:val="21"/>
          <w:szCs w:val="24"/>
          <w:lang w:val="en-US" w:eastAsia="zh-CN" w:bidi="ar-SA"/>
        </w:rPr>
      </w:pPr>
      <w:r>
        <w:rPr>
          <w:rFonts w:hint="eastAsia"/>
          <w:b/>
          <w:bCs/>
          <w:lang w:val="en-US" w:eastAsia="zh-CN"/>
        </w:rPr>
        <w:t xml:space="preserve">Observation 1: </w:t>
      </w:r>
      <w:r>
        <w:rPr>
          <w:rFonts w:hint="eastAsia"/>
          <w:b w:val="0"/>
          <w:bCs w:val="0"/>
          <w:lang w:val="en-US" w:eastAsia="zh-CN"/>
        </w:rPr>
        <w:t>i</w:t>
      </w:r>
      <w:r>
        <w:rPr>
          <w:rFonts w:hint="eastAsia" w:ascii="Times New Roman" w:hAnsi="Times New Roman" w:eastAsia="宋体" w:cs="Times New Roman"/>
          <w:b w:val="0"/>
          <w:bCs w:val="0"/>
          <w:kern w:val="2"/>
          <w:sz w:val="21"/>
          <w:szCs w:val="24"/>
          <w:lang w:val="en-US" w:eastAsia="zh-CN" w:bidi="ar-SA"/>
        </w:rPr>
        <w:t xml:space="preserve">t might be </w:t>
      </w:r>
      <w:r>
        <w:rPr>
          <w:rFonts w:hint="eastAsia" w:cs="Times New Roman"/>
          <w:b w:val="0"/>
          <w:bCs w:val="0"/>
          <w:kern w:val="2"/>
          <w:sz w:val="21"/>
          <w:szCs w:val="24"/>
          <w:lang w:val="en-US" w:eastAsia="zh-CN" w:bidi="ar-SA"/>
        </w:rPr>
        <w:t>challenging to support 64QAM in all NTN scenarios, not sure whether UL 64QAM UE capability should be updated as optional instead of mandatory anymore.</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eastAsia="宋体"/>
          <w:sz w:val="20"/>
          <w:szCs w:val="20"/>
          <w:highlight w:val="none"/>
          <w:lang w:val="en-US"/>
        </w:rPr>
      </w:pPr>
      <w:r>
        <w:rPr>
          <w:rFonts w:hint="eastAsia"/>
          <w:sz w:val="20"/>
          <w:szCs w:val="22"/>
          <w:lang w:val="en-US" w:eastAsia="zh-CN"/>
        </w:rPr>
        <w:t>] R4-2120676</w:t>
      </w:r>
      <w:r>
        <w:rPr>
          <w:rFonts w:hint="eastAsia"/>
          <w:sz w:val="20"/>
          <w:szCs w:val="22"/>
          <w:lang w:val="en-US" w:eastAsia="zh-CN"/>
        </w:rPr>
        <w:tab/>
      </w:r>
      <w:r>
        <w:rPr>
          <w:rFonts w:hint="eastAsia"/>
          <w:sz w:val="20"/>
          <w:szCs w:val="22"/>
          <w:lang w:val="en-US" w:eastAsia="zh-CN"/>
        </w:rPr>
        <w:t>WF on NTN UE RF requirements, approved.</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620E3"/>
    <w:rsid w:val="018C2266"/>
    <w:rsid w:val="0195201D"/>
    <w:rsid w:val="019C3DA8"/>
    <w:rsid w:val="01A402CD"/>
    <w:rsid w:val="01A742A2"/>
    <w:rsid w:val="01BE34DB"/>
    <w:rsid w:val="01BE6ACE"/>
    <w:rsid w:val="01C027D4"/>
    <w:rsid w:val="01C3210A"/>
    <w:rsid w:val="01C32135"/>
    <w:rsid w:val="01CB7A2C"/>
    <w:rsid w:val="01D518FC"/>
    <w:rsid w:val="01E073E3"/>
    <w:rsid w:val="01E1598F"/>
    <w:rsid w:val="01F33D9D"/>
    <w:rsid w:val="01F60577"/>
    <w:rsid w:val="01F916A6"/>
    <w:rsid w:val="020F4070"/>
    <w:rsid w:val="021042F2"/>
    <w:rsid w:val="021D2604"/>
    <w:rsid w:val="02293A2A"/>
    <w:rsid w:val="022F66E0"/>
    <w:rsid w:val="02340A8D"/>
    <w:rsid w:val="0238292F"/>
    <w:rsid w:val="024C13AB"/>
    <w:rsid w:val="02611FFB"/>
    <w:rsid w:val="028748E0"/>
    <w:rsid w:val="02892A7A"/>
    <w:rsid w:val="028D7742"/>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B83A27"/>
    <w:rsid w:val="03C0647A"/>
    <w:rsid w:val="03D4427A"/>
    <w:rsid w:val="03E54642"/>
    <w:rsid w:val="03F54B29"/>
    <w:rsid w:val="03F93390"/>
    <w:rsid w:val="03FF3D36"/>
    <w:rsid w:val="041875C1"/>
    <w:rsid w:val="04252816"/>
    <w:rsid w:val="04376B0F"/>
    <w:rsid w:val="0444783F"/>
    <w:rsid w:val="044753DC"/>
    <w:rsid w:val="045E1DEE"/>
    <w:rsid w:val="04786ED3"/>
    <w:rsid w:val="048829D4"/>
    <w:rsid w:val="04F47261"/>
    <w:rsid w:val="051034CD"/>
    <w:rsid w:val="051F43BC"/>
    <w:rsid w:val="05280DA4"/>
    <w:rsid w:val="053E1AC2"/>
    <w:rsid w:val="053E6A22"/>
    <w:rsid w:val="05583DC1"/>
    <w:rsid w:val="05816D10"/>
    <w:rsid w:val="05930F73"/>
    <w:rsid w:val="05940F3F"/>
    <w:rsid w:val="05B173DC"/>
    <w:rsid w:val="05B27D07"/>
    <w:rsid w:val="05B658ED"/>
    <w:rsid w:val="05BE42A5"/>
    <w:rsid w:val="05D16BC6"/>
    <w:rsid w:val="05E660EA"/>
    <w:rsid w:val="05EE3B4E"/>
    <w:rsid w:val="060D249E"/>
    <w:rsid w:val="06111076"/>
    <w:rsid w:val="062D742E"/>
    <w:rsid w:val="06470384"/>
    <w:rsid w:val="06474EFD"/>
    <w:rsid w:val="06493A8C"/>
    <w:rsid w:val="064A35EA"/>
    <w:rsid w:val="064B521E"/>
    <w:rsid w:val="064C2727"/>
    <w:rsid w:val="06504896"/>
    <w:rsid w:val="065740AF"/>
    <w:rsid w:val="067570AB"/>
    <w:rsid w:val="067D28AB"/>
    <w:rsid w:val="06836FEC"/>
    <w:rsid w:val="068523FB"/>
    <w:rsid w:val="068C6317"/>
    <w:rsid w:val="069B2345"/>
    <w:rsid w:val="06A32A23"/>
    <w:rsid w:val="06A55EB9"/>
    <w:rsid w:val="06AE0568"/>
    <w:rsid w:val="06B17544"/>
    <w:rsid w:val="06B548E2"/>
    <w:rsid w:val="06BA7F49"/>
    <w:rsid w:val="06BB4F9D"/>
    <w:rsid w:val="06C72EBF"/>
    <w:rsid w:val="06F30672"/>
    <w:rsid w:val="06F35A7A"/>
    <w:rsid w:val="06F35AB6"/>
    <w:rsid w:val="06F66B05"/>
    <w:rsid w:val="06FA5E45"/>
    <w:rsid w:val="0708086F"/>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A2728D"/>
    <w:rsid w:val="07AA3E51"/>
    <w:rsid w:val="07D835FB"/>
    <w:rsid w:val="07DD018B"/>
    <w:rsid w:val="07E014BE"/>
    <w:rsid w:val="07E85751"/>
    <w:rsid w:val="0800676F"/>
    <w:rsid w:val="08171593"/>
    <w:rsid w:val="081C03D6"/>
    <w:rsid w:val="0835476E"/>
    <w:rsid w:val="08367FC2"/>
    <w:rsid w:val="084E0029"/>
    <w:rsid w:val="085C5A1D"/>
    <w:rsid w:val="085D6C7E"/>
    <w:rsid w:val="08611CAF"/>
    <w:rsid w:val="0865781A"/>
    <w:rsid w:val="0866133E"/>
    <w:rsid w:val="086773FB"/>
    <w:rsid w:val="087E046C"/>
    <w:rsid w:val="08813C88"/>
    <w:rsid w:val="08942BDF"/>
    <w:rsid w:val="089852F1"/>
    <w:rsid w:val="08990610"/>
    <w:rsid w:val="089B5449"/>
    <w:rsid w:val="089D6B7D"/>
    <w:rsid w:val="08B21918"/>
    <w:rsid w:val="08B40442"/>
    <w:rsid w:val="08B94847"/>
    <w:rsid w:val="08C14001"/>
    <w:rsid w:val="08D17A87"/>
    <w:rsid w:val="08D7706B"/>
    <w:rsid w:val="09016732"/>
    <w:rsid w:val="09127CF4"/>
    <w:rsid w:val="092106BB"/>
    <w:rsid w:val="092234B5"/>
    <w:rsid w:val="092C26C9"/>
    <w:rsid w:val="092C3D68"/>
    <w:rsid w:val="0953050B"/>
    <w:rsid w:val="09546457"/>
    <w:rsid w:val="09582472"/>
    <w:rsid w:val="096308E4"/>
    <w:rsid w:val="096913F9"/>
    <w:rsid w:val="096B649C"/>
    <w:rsid w:val="096F1D52"/>
    <w:rsid w:val="09713F26"/>
    <w:rsid w:val="09796C44"/>
    <w:rsid w:val="098344BC"/>
    <w:rsid w:val="09882CDB"/>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452B83"/>
    <w:rsid w:val="0A5056C6"/>
    <w:rsid w:val="0A5060D6"/>
    <w:rsid w:val="0A5F4C2E"/>
    <w:rsid w:val="0A7200B0"/>
    <w:rsid w:val="0A771CA5"/>
    <w:rsid w:val="0A7F11A2"/>
    <w:rsid w:val="0A843B9D"/>
    <w:rsid w:val="0A8621F2"/>
    <w:rsid w:val="0A8C711B"/>
    <w:rsid w:val="0A8F1F9F"/>
    <w:rsid w:val="0A9B6BF5"/>
    <w:rsid w:val="0AB329A9"/>
    <w:rsid w:val="0ABA55D8"/>
    <w:rsid w:val="0AC8604E"/>
    <w:rsid w:val="0ACD4245"/>
    <w:rsid w:val="0AD57FD6"/>
    <w:rsid w:val="0ADD7B55"/>
    <w:rsid w:val="0B110AC0"/>
    <w:rsid w:val="0B1157EF"/>
    <w:rsid w:val="0B1765E0"/>
    <w:rsid w:val="0B1C1D7C"/>
    <w:rsid w:val="0B22066E"/>
    <w:rsid w:val="0B2643BE"/>
    <w:rsid w:val="0B3F2432"/>
    <w:rsid w:val="0B4D5218"/>
    <w:rsid w:val="0B622E13"/>
    <w:rsid w:val="0B651A68"/>
    <w:rsid w:val="0B660175"/>
    <w:rsid w:val="0B717521"/>
    <w:rsid w:val="0B854F19"/>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643D1"/>
    <w:rsid w:val="0C9A4387"/>
    <w:rsid w:val="0C9D3F03"/>
    <w:rsid w:val="0CA44C05"/>
    <w:rsid w:val="0CA92BAC"/>
    <w:rsid w:val="0CB226AE"/>
    <w:rsid w:val="0CB471A1"/>
    <w:rsid w:val="0CB90F2E"/>
    <w:rsid w:val="0D0213CD"/>
    <w:rsid w:val="0D04575D"/>
    <w:rsid w:val="0D0612B8"/>
    <w:rsid w:val="0D066A9C"/>
    <w:rsid w:val="0D0714BC"/>
    <w:rsid w:val="0D1A52C8"/>
    <w:rsid w:val="0D2767B5"/>
    <w:rsid w:val="0D3E327E"/>
    <w:rsid w:val="0D5638A8"/>
    <w:rsid w:val="0D5800C7"/>
    <w:rsid w:val="0D6A353C"/>
    <w:rsid w:val="0D904522"/>
    <w:rsid w:val="0D907F37"/>
    <w:rsid w:val="0D976014"/>
    <w:rsid w:val="0DA060E8"/>
    <w:rsid w:val="0DC15DF5"/>
    <w:rsid w:val="0DC64CCA"/>
    <w:rsid w:val="0DCE36F3"/>
    <w:rsid w:val="0DD621E4"/>
    <w:rsid w:val="0DDE1317"/>
    <w:rsid w:val="0E0313B1"/>
    <w:rsid w:val="0E0D1A47"/>
    <w:rsid w:val="0E3217E8"/>
    <w:rsid w:val="0E387AA5"/>
    <w:rsid w:val="0E400D03"/>
    <w:rsid w:val="0E4C7E76"/>
    <w:rsid w:val="0E5E2B07"/>
    <w:rsid w:val="0E771E51"/>
    <w:rsid w:val="0E7A2A61"/>
    <w:rsid w:val="0E8118C0"/>
    <w:rsid w:val="0E9A17E3"/>
    <w:rsid w:val="0EA11114"/>
    <w:rsid w:val="0EA35AC0"/>
    <w:rsid w:val="0EB34961"/>
    <w:rsid w:val="0EB9447E"/>
    <w:rsid w:val="0EC468A2"/>
    <w:rsid w:val="0ECC4066"/>
    <w:rsid w:val="0ECE7C5F"/>
    <w:rsid w:val="0EF1755E"/>
    <w:rsid w:val="0EF75D05"/>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7C4621"/>
    <w:rsid w:val="0F7E4DAF"/>
    <w:rsid w:val="0F80243B"/>
    <w:rsid w:val="0F9F3263"/>
    <w:rsid w:val="0FA26E81"/>
    <w:rsid w:val="0FAD0019"/>
    <w:rsid w:val="0FAD3299"/>
    <w:rsid w:val="0FB261C9"/>
    <w:rsid w:val="0FB31343"/>
    <w:rsid w:val="0FBE5F4B"/>
    <w:rsid w:val="0FC12836"/>
    <w:rsid w:val="0FD95333"/>
    <w:rsid w:val="0FEC6EF6"/>
    <w:rsid w:val="10045EE6"/>
    <w:rsid w:val="100523FB"/>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9A1758"/>
    <w:rsid w:val="109E67EE"/>
    <w:rsid w:val="10A83D9C"/>
    <w:rsid w:val="10B7486E"/>
    <w:rsid w:val="10CC5735"/>
    <w:rsid w:val="10E0725D"/>
    <w:rsid w:val="10FA45D2"/>
    <w:rsid w:val="11013F6E"/>
    <w:rsid w:val="11024527"/>
    <w:rsid w:val="110A4489"/>
    <w:rsid w:val="11150F62"/>
    <w:rsid w:val="111A28E5"/>
    <w:rsid w:val="112F54D2"/>
    <w:rsid w:val="1133321C"/>
    <w:rsid w:val="11461F96"/>
    <w:rsid w:val="114C3CA8"/>
    <w:rsid w:val="114D3A1D"/>
    <w:rsid w:val="11576536"/>
    <w:rsid w:val="11607F73"/>
    <w:rsid w:val="1164720A"/>
    <w:rsid w:val="11690FD9"/>
    <w:rsid w:val="117561EB"/>
    <w:rsid w:val="117824F0"/>
    <w:rsid w:val="117E2370"/>
    <w:rsid w:val="11847341"/>
    <w:rsid w:val="11AC7561"/>
    <w:rsid w:val="11AF439E"/>
    <w:rsid w:val="11B66269"/>
    <w:rsid w:val="11BA0839"/>
    <w:rsid w:val="11F267E8"/>
    <w:rsid w:val="11F427FC"/>
    <w:rsid w:val="12026D61"/>
    <w:rsid w:val="1210456D"/>
    <w:rsid w:val="12134828"/>
    <w:rsid w:val="12143598"/>
    <w:rsid w:val="121729B6"/>
    <w:rsid w:val="122C6138"/>
    <w:rsid w:val="12396B0A"/>
    <w:rsid w:val="123A52C3"/>
    <w:rsid w:val="125A02CC"/>
    <w:rsid w:val="1276710B"/>
    <w:rsid w:val="127F2501"/>
    <w:rsid w:val="12845278"/>
    <w:rsid w:val="128E70AD"/>
    <w:rsid w:val="12943768"/>
    <w:rsid w:val="12954213"/>
    <w:rsid w:val="12A45BB3"/>
    <w:rsid w:val="12AC51B9"/>
    <w:rsid w:val="12B1068C"/>
    <w:rsid w:val="12BC3C60"/>
    <w:rsid w:val="12C77089"/>
    <w:rsid w:val="12CB4026"/>
    <w:rsid w:val="12D16C9D"/>
    <w:rsid w:val="12D20ECB"/>
    <w:rsid w:val="12D93C20"/>
    <w:rsid w:val="12DD694C"/>
    <w:rsid w:val="12E82672"/>
    <w:rsid w:val="12F538D3"/>
    <w:rsid w:val="12F85F0D"/>
    <w:rsid w:val="13063D03"/>
    <w:rsid w:val="131046DE"/>
    <w:rsid w:val="131B2229"/>
    <w:rsid w:val="131B463A"/>
    <w:rsid w:val="131D12BF"/>
    <w:rsid w:val="132625C2"/>
    <w:rsid w:val="132A7435"/>
    <w:rsid w:val="133B5756"/>
    <w:rsid w:val="135F5E4E"/>
    <w:rsid w:val="137F1B10"/>
    <w:rsid w:val="1382164E"/>
    <w:rsid w:val="13AB3B97"/>
    <w:rsid w:val="13B35E26"/>
    <w:rsid w:val="13B57CFB"/>
    <w:rsid w:val="13B66BD2"/>
    <w:rsid w:val="13BF66BA"/>
    <w:rsid w:val="13C02EAF"/>
    <w:rsid w:val="13CA31CB"/>
    <w:rsid w:val="13CD1105"/>
    <w:rsid w:val="13DC36E2"/>
    <w:rsid w:val="13FE285E"/>
    <w:rsid w:val="14220CA7"/>
    <w:rsid w:val="144442DA"/>
    <w:rsid w:val="144C6544"/>
    <w:rsid w:val="14657444"/>
    <w:rsid w:val="14812D74"/>
    <w:rsid w:val="14836C15"/>
    <w:rsid w:val="14862300"/>
    <w:rsid w:val="148C00A0"/>
    <w:rsid w:val="14A82A63"/>
    <w:rsid w:val="14AC358C"/>
    <w:rsid w:val="14B54B74"/>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8F4337"/>
    <w:rsid w:val="15AA7A19"/>
    <w:rsid w:val="15AC5259"/>
    <w:rsid w:val="15B06B12"/>
    <w:rsid w:val="15B75136"/>
    <w:rsid w:val="15B85832"/>
    <w:rsid w:val="15BE3D9D"/>
    <w:rsid w:val="15D4474D"/>
    <w:rsid w:val="15D7597F"/>
    <w:rsid w:val="15F509A2"/>
    <w:rsid w:val="160C437B"/>
    <w:rsid w:val="16160429"/>
    <w:rsid w:val="161C3234"/>
    <w:rsid w:val="16293079"/>
    <w:rsid w:val="1641433F"/>
    <w:rsid w:val="165C4863"/>
    <w:rsid w:val="16615E6B"/>
    <w:rsid w:val="1663476A"/>
    <w:rsid w:val="16640332"/>
    <w:rsid w:val="166C0D1B"/>
    <w:rsid w:val="167344C7"/>
    <w:rsid w:val="16794785"/>
    <w:rsid w:val="16853FE3"/>
    <w:rsid w:val="16936F51"/>
    <w:rsid w:val="1695742C"/>
    <w:rsid w:val="169D1595"/>
    <w:rsid w:val="16A31365"/>
    <w:rsid w:val="16A65B92"/>
    <w:rsid w:val="16AD0A57"/>
    <w:rsid w:val="16BA18A0"/>
    <w:rsid w:val="16C41FCF"/>
    <w:rsid w:val="16DC6856"/>
    <w:rsid w:val="16E7220A"/>
    <w:rsid w:val="16F7773E"/>
    <w:rsid w:val="16FD7F89"/>
    <w:rsid w:val="17011CEA"/>
    <w:rsid w:val="170133DA"/>
    <w:rsid w:val="170259E1"/>
    <w:rsid w:val="17026088"/>
    <w:rsid w:val="170353FD"/>
    <w:rsid w:val="171053FC"/>
    <w:rsid w:val="17343071"/>
    <w:rsid w:val="17382580"/>
    <w:rsid w:val="173D6B68"/>
    <w:rsid w:val="175E4288"/>
    <w:rsid w:val="176C704A"/>
    <w:rsid w:val="17704729"/>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CC6"/>
    <w:rsid w:val="186C1DBE"/>
    <w:rsid w:val="186E738D"/>
    <w:rsid w:val="187640ED"/>
    <w:rsid w:val="18804AA7"/>
    <w:rsid w:val="188F3539"/>
    <w:rsid w:val="189517F8"/>
    <w:rsid w:val="18A16B9A"/>
    <w:rsid w:val="18AF5199"/>
    <w:rsid w:val="18B417E1"/>
    <w:rsid w:val="18D63601"/>
    <w:rsid w:val="18D979C0"/>
    <w:rsid w:val="18E67034"/>
    <w:rsid w:val="18E872D7"/>
    <w:rsid w:val="18F3471F"/>
    <w:rsid w:val="18F931E6"/>
    <w:rsid w:val="18FA042B"/>
    <w:rsid w:val="18FE4771"/>
    <w:rsid w:val="19046384"/>
    <w:rsid w:val="191439CB"/>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966AAE"/>
    <w:rsid w:val="19A7296F"/>
    <w:rsid w:val="19B94DE5"/>
    <w:rsid w:val="19BB7983"/>
    <w:rsid w:val="19D76F77"/>
    <w:rsid w:val="19DE7440"/>
    <w:rsid w:val="1A045B87"/>
    <w:rsid w:val="1A5F7253"/>
    <w:rsid w:val="1A725418"/>
    <w:rsid w:val="1A7A2EF9"/>
    <w:rsid w:val="1A7F4EDC"/>
    <w:rsid w:val="1A813E2C"/>
    <w:rsid w:val="1A8356BB"/>
    <w:rsid w:val="1A8F2FDB"/>
    <w:rsid w:val="1A960E81"/>
    <w:rsid w:val="1A9A0C93"/>
    <w:rsid w:val="1A9E362C"/>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438A4"/>
    <w:rsid w:val="1B1613A0"/>
    <w:rsid w:val="1B2A7E36"/>
    <w:rsid w:val="1B324397"/>
    <w:rsid w:val="1B372EB9"/>
    <w:rsid w:val="1B40005E"/>
    <w:rsid w:val="1B4268B4"/>
    <w:rsid w:val="1B5D3106"/>
    <w:rsid w:val="1B7906CE"/>
    <w:rsid w:val="1B7D07F3"/>
    <w:rsid w:val="1B831B2B"/>
    <w:rsid w:val="1BA5317C"/>
    <w:rsid w:val="1BA57F07"/>
    <w:rsid w:val="1BAA3905"/>
    <w:rsid w:val="1BB01F6E"/>
    <w:rsid w:val="1BB848C7"/>
    <w:rsid w:val="1BCA7505"/>
    <w:rsid w:val="1BD91032"/>
    <w:rsid w:val="1BF768CD"/>
    <w:rsid w:val="1C0D0258"/>
    <w:rsid w:val="1C0D60C9"/>
    <w:rsid w:val="1C206F70"/>
    <w:rsid w:val="1C33796F"/>
    <w:rsid w:val="1C341EE3"/>
    <w:rsid w:val="1C441419"/>
    <w:rsid w:val="1C4A74AF"/>
    <w:rsid w:val="1C561E66"/>
    <w:rsid w:val="1C6D4144"/>
    <w:rsid w:val="1C726EC3"/>
    <w:rsid w:val="1C793EB9"/>
    <w:rsid w:val="1C807142"/>
    <w:rsid w:val="1C9A166E"/>
    <w:rsid w:val="1CAA7318"/>
    <w:rsid w:val="1CB702E9"/>
    <w:rsid w:val="1CBE5026"/>
    <w:rsid w:val="1CC72C9C"/>
    <w:rsid w:val="1CE73066"/>
    <w:rsid w:val="1CF333A5"/>
    <w:rsid w:val="1D031DDA"/>
    <w:rsid w:val="1D0B731D"/>
    <w:rsid w:val="1D2054C4"/>
    <w:rsid w:val="1D4969F4"/>
    <w:rsid w:val="1D4C117F"/>
    <w:rsid w:val="1D563E2F"/>
    <w:rsid w:val="1D5A17CD"/>
    <w:rsid w:val="1D684015"/>
    <w:rsid w:val="1D6F79AF"/>
    <w:rsid w:val="1D8F5B72"/>
    <w:rsid w:val="1D8F6826"/>
    <w:rsid w:val="1D934F54"/>
    <w:rsid w:val="1D9C5DA0"/>
    <w:rsid w:val="1D9F462B"/>
    <w:rsid w:val="1DA265B5"/>
    <w:rsid w:val="1DD429A1"/>
    <w:rsid w:val="1DEC45ED"/>
    <w:rsid w:val="1E1C27ED"/>
    <w:rsid w:val="1E1D7E95"/>
    <w:rsid w:val="1E224747"/>
    <w:rsid w:val="1E304B88"/>
    <w:rsid w:val="1E3E02E7"/>
    <w:rsid w:val="1E4C6B44"/>
    <w:rsid w:val="1E6703B7"/>
    <w:rsid w:val="1E680B85"/>
    <w:rsid w:val="1E9D4737"/>
    <w:rsid w:val="1E9D55A8"/>
    <w:rsid w:val="1EA13E87"/>
    <w:rsid w:val="1EB745A6"/>
    <w:rsid w:val="1EC11B39"/>
    <w:rsid w:val="1ED94E25"/>
    <w:rsid w:val="1EDB6C5F"/>
    <w:rsid w:val="1EE6740D"/>
    <w:rsid w:val="1EEC60E1"/>
    <w:rsid w:val="1F111FAE"/>
    <w:rsid w:val="1F141EF2"/>
    <w:rsid w:val="1F303EA7"/>
    <w:rsid w:val="1F3C6AF7"/>
    <w:rsid w:val="1F405E44"/>
    <w:rsid w:val="1F4E681F"/>
    <w:rsid w:val="1F5324C1"/>
    <w:rsid w:val="1F6833F6"/>
    <w:rsid w:val="1F7959F4"/>
    <w:rsid w:val="1F7C19E4"/>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B1416"/>
    <w:rsid w:val="203C2005"/>
    <w:rsid w:val="20420995"/>
    <w:rsid w:val="204D7AED"/>
    <w:rsid w:val="204F595B"/>
    <w:rsid w:val="20540B1F"/>
    <w:rsid w:val="205F249E"/>
    <w:rsid w:val="206301A7"/>
    <w:rsid w:val="20642E89"/>
    <w:rsid w:val="20675936"/>
    <w:rsid w:val="206F7CD5"/>
    <w:rsid w:val="207E34E5"/>
    <w:rsid w:val="20850EC1"/>
    <w:rsid w:val="20934FE0"/>
    <w:rsid w:val="209A17A4"/>
    <w:rsid w:val="20A70ABE"/>
    <w:rsid w:val="20B836F9"/>
    <w:rsid w:val="20C10077"/>
    <w:rsid w:val="20C261C8"/>
    <w:rsid w:val="20C96FD1"/>
    <w:rsid w:val="20D562D7"/>
    <w:rsid w:val="20DA5281"/>
    <w:rsid w:val="20E3256D"/>
    <w:rsid w:val="20E35BDE"/>
    <w:rsid w:val="20E9348D"/>
    <w:rsid w:val="20EB3474"/>
    <w:rsid w:val="20F667B9"/>
    <w:rsid w:val="20F90A4D"/>
    <w:rsid w:val="20F92773"/>
    <w:rsid w:val="20FB7568"/>
    <w:rsid w:val="210D2CDA"/>
    <w:rsid w:val="212F6A59"/>
    <w:rsid w:val="21306305"/>
    <w:rsid w:val="213D54AD"/>
    <w:rsid w:val="214169BB"/>
    <w:rsid w:val="215F7E39"/>
    <w:rsid w:val="217C7971"/>
    <w:rsid w:val="217D44BC"/>
    <w:rsid w:val="21997056"/>
    <w:rsid w:val="219B2AEE"/>
    <w:rsid w:val="219D3F2A"/>
    <w:rsid w:val="21AB4F6A"/>
    <w:rsid w:val="21AB77F7"/>
    <w:rsid w:val="21BF03BC"/>
    <w:rsid w:val="21BF480E"/>
    <w:rsid w:val="21D06D34"/>
    <w:rsid w:val="21D52CEC"/>
    <w:rsid w:val="21FF71D8"/>
    <w:rsid w:val="2209399D"/>
    <w:rsid w:val="22101F8E"/>
    <w:rsid w:val="2225227E"/>
    <w:rsid w:val="222F6A23"/>
    <w:rsid w:val="224E39DE"/>
    <w:rsid w:val="224E74D0"/>
    <w:rsid w:val="226E6630"/>
    <w:rsid w:val="22713DD4"/>
    <w:rsid w:val="227F5037"/>
    <w:rsid w:val="228A008B"/>
    <w:rsid w:val="229A7E25"/>
    <w:rsid w:val="22AA0362"/>
    <w:rsid w:val="22B059F5"/>
    <w:rsid w:val="22B06BDB"/>
    <w:rsid w:val="22BD504B"/>
    <w:rsid w:val="22D61781"/>
    <w:rsid w:val="22E40613"/>
    <w:rsid w:val="22E95A8D"/>
    <w:rsid w:val="22F017B2"/>
    <w:rsid w:val="22F97E5B"/>
    <w:rsid w:val="22FA647A"/>
    <w:rsid w:val="23042520"/>
    <w:rsid w:val="230B07F6"/>
    <w:rsid w:val="23143B37"/>
    <w:rsid w:val="231637F9"/>
    <w:rsid w:val="23172FC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31411"/>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D20A06"/>
    <w:rsid w:val="24F17428"/>
    <w:rsid w:val="25046C6C"/>
    <w:rsid w:val="251403DC"/>
    <w:rsid w:val="251E0656"/>
    <w:rsid w:val="252053F9"/>
    <w:rsid w:val="25467DBB"/>
    <w:rsid w:val="25473E3C"/>
    <w:rsid w:val="254C6566"/>
    <w:rsid w:val="256343AC"/>
    <w:rsid w:val="257F18B5"/>
    <w:rsid w:val="25805FF5"/>
    <w:rsid w:val="258F15BB"/>
    <w:rsid w:val="259231BD"/>
    <w:rsid w:val="25A44D02"/>
    <w:rsid w:val="25A77DD4"/>
    <w:rsid w:val="25BA704D"/>
    <w:rsid w:val="25BB6C64"/>
    <w:rsid w:val="25C97301"/>
    <w:rsid w:val="25CD7961"/>
    <w:rsid w:val="25D64403"/>
    <w:rsid w:val="260A55DA"/>
    <w:rsid w:val="260B255C"/>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7D48C8"/>
    <w:rsid w:val="279408D2"/>
    <w:rsid w:val="27970434"/>
    <w:rsid w:val="279A2ED3"/>
    <w:rsid w:val="27B02558"/>
    <w:rsid w:val="27B91021"/>
    <w:rsid w:val="27C06D17"/>
    <w:rsid w:val="27E92B28"/>
    <w:rsid w:val="27FE4240"/>
    <w:rsid w:val="280008FF"/>
    <w:rsid w:val="28050D91"/>
    <w:rsid w:val="281035C6"/>
    <w:rsid w:val="28244565"/>
    <w:rsid w:val="28255041"/>
    <w:rsid w:val="283A1E3E"/>
    <w:rsid w:val="284543A1"/>
    <w:rsid w:val="28553E1D"/>
    <w:rsid w:val="28821314"/>
    <w:rsid w:val="288F7147"/>
    <w:rsid w:val="28AD2029"/>
    <w:rsid w:val="28B220F4"/>
    <w:rsid w:val="28C075A4"/>
    <w:rsid w:val="28DA6C60"/>
    <w:rsid w:val="28DB0A30"/>
    <w:rsid w:val="28F33F0D"/>
    <w:rsid w:val="28F95F71"/>
    <w:rsid w:val="290753B9"/>
    <w:rsid w:val="291712DF"/>
    <w:rsid w:val="29192BE8"/>
    <w:rsid w:val="291C432F"/>
    <w:rsid w:val="292A375F"/>
    <w:rsid w:val="292F405F"/>
    <w:rsid w:val="29316984"/>
    <w:rsid w:val="293310A0"/>
    <w:rsid w:val="2938092A"/>
    <w:rsid w:val="293966D9"/>
    <w:rsid w:val="2946144E"/>
    <w:rsid w:val="294A5BC8"/>
    <w:rsid w:val="29504176"/>
    <w:rsid w:val="296B20A7"/>
    <w:rsid w:val="297D1A8B"/>
    <w:rsid w:val="29981CF5"/>
    <w:rsid w:val="29A4634A"/>
    <w:rsid w:val="29A84DD1"/>
    <w:rsid w:val="29AA2390"/>
    <w:rsid w:val="29B615EE"/>
    <w:rsid w:val="29B85AFC"/>
    <w:rsid w:val="29BB74AF"/>
    <w:rsid w:val="29BC0DD2"/>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5599F"/>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6F5F1D"/>
    <w:rsid w:val="2B8B34AB"/>
    <w:rsid w:val="2B914C5E"/>
    <w:rsid w:val="2BB44220"/>
    <w:rsid w:val="2BB61EA7"/>
    <w:rsid w:val="2BBA6EF5"/>
    <w:rsid w:val="2BC03979"/>
    <w:rsid w:val="2BC941AF"/>
    <w:rsid w:val="2BDC02CD"/>
    <w:rsid w:val="2BEC4F7F"/>
    <w:rsid w:val="2BF01DD3"/>
    <w:rsid w:val="2BF51B27"/>
    <w:rsid w:val="2C11705A"/>
    <w:rsid w:val="2C1216FD"/>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FD5C64"/>
    <w:rsid w:val="2D0128E8"/>
    <w:rsid w:val="2D063D5B"/>
    <w:rsid w:val="2D0E231B"/>
    <w:rsid w:val="2D1A1A6B"/>
    <w:rsid w:val="2D1A4915"/>
    <w:rsid w:val="2D306B85"/>
    <w:rsid w:val="2D326196"/>
    <w:rsid w:val="2D400A9F"/>
    <w:rsid w:val="2D8151A4"/>
    <w:rsid w:val="2DA02E9C"/>
    <w:rsid w:val="2DA06902"/>
    <w:rsid w:val="2DBF0C3E"/>
    <w:rsid w:val="2DBF1601"/>
    <w:rsid w:val="2DBF4C3A"/>
    <w:rsid w:val="2DC464AC"/>
    <w:rsid w:val="2DF04CFF"/>
    <w:rsid w:val="2DF6091F"/>
    <w:rsid w:val="2DF77C3F"/>
    <w:rsid w:val="2DFA6574"/>
    <w:rsid w:val="2DFC5176"/>
    <w:rsid w:val="2E040A80"/>
    <w:rsid w:val="2E095C19"/>
    <w:rsid w:val="2E0F3A78"/>
    <w:rsid w:val="2E1530A6"/>
    <w:rsid w:val="2E190FE7"/>
    <w:rsid w:val="2E2630D7"/>
    <w:rsid w:val="2E2806DD"/>
    <w:rsid w:val="2E2A4425"/>
    <w:rsid w:val="2E3A3030"/>
    <w:rsid w:val="2E46069F"/>
    <w:rsid w:val="2E4978FD"/>
    <w:rsid w:val="2E6F4813"/>
    <w:rsid w:val="2E705752"/>
    <w:rsid w:val="2E7B65BB"/>
    <w:rsid w:val="2E8F09A4"/>
    <w:rsid w:val="2E993370"/>
    <w:rsid w:val="2EA26ABE"/>
    <w:rsid w:val="2EA74B75"/>
    <w:rsid w:val="2EB61295"/>
    <w:rsid w:val="2EBA67BC"/>
    <w:rsid w:val="2EBD5807"/>
    <w:rsid w:val="2EEA307E"/>
    <w:rsid w:val="2EF53C20"/>
    <w:rsid w:val="2EFC5DDD"/>
    <w:rsid w:val="2F002CCF"/>
    <w:rsid w:val="2F0160A3"/>
    <w:rsid w:val="2F1556AD"/>
    <w:rsid w:val="2F18561C"/>
    <w:rsid w:val="2F1A491A"/>
    <w:rsid w:val="2F2960CC"/>
    <w:rsid w:val="2F2F3D52"/>
    <w:rsid w:val="2F3B7B8B"/>
    <w:rsid w:val="2F4530B9"/>
    <w:rsid w:val="2F4B7821"/>
    <w:rsid w:val="2F526911"/>
    <w:rsid w:val="2F712CF7"/>
    <w:rsid w:val="2F805714"/>
    <w:rsid w:val="2F8E5F5C"/>
    <w:rsid w:val="2FA21231"/>
    <w:rsid w:val="2FAD4759"/>
    <w:rsid w:val="2FBE19FB"/>
    <w:rsid w:val="2FCA0967"/>
    <w:rsid w:val="2FF117AD"/>
    <w:rsid w:val="2FF95633"/>
    <w:rsid w:val="30010F70"/>
    <w:rsid w:val="300F7F13"/>
    <w:rsid w:val="301E3C00"/>
    <w:rsid w:val="3045713F"/>
    <w:rsid w:val="30500A5C"/>
    <w:rsid w:val="30624456"/>
    <w:rsid w:val="307273BE"/>
    <w:rsid w:val="30752E77"/>
    <w:rsid w:val="30757D3C"/>
    <w:rsid w:val="308018A6"/>
    <w:rsid w:val="30804E19"/>
    <w:rsid w:val="3090288F"/>
    <w:rsid w:val="309A51D1"/>
    <w:rsid w:val="309B0CFB"/>
    <w:rsid w:val="309E4272"/>
    <w:rsid w:val="30B7307E"/>
    <w:rsid w:val="30DC45E8"/>
    <w:rsid w:val="30DD6027"/>
    <w:rsid w:val="30DE16AB"/>
    <w:rsid w:val="30E52B77"/>
    <w:rsid w:val="30F44A95"/>
    <w:rsid w:val="30F77A98"/>
    <w:rsid w:val="30FA21D8"/>
    <w:rsid w:val="31005524"/>
    <w:rsid w:val="310F3D38"/>
    <w:rsid w:val="311D5B14"/>
    <w:rsid w:val="312D1F98"/>
    <w:rsid w:val="313A7B85"/>
    <w:rsid w:val="31454E97"/>
    <w:rsid w:val="314A019C"/>
    <w:rsid w:val="31647576"/>
    <w:rsid w:val="31662C48"/>
    <w:rsid w:val="31665E5D"/>
    <w:rsid w:val="316A2090"/>
    <w:rsid w:val="316B0F75"/>
    <w:rsid w:val="316D6950"/>
    <w:rsid w:val="3171328C"/>
    <w:rsid w:val="31822EAF"/>
    <w:rsid w:val="31840D12"/>
    <w:rsid w:val="31846FF6"/>
    <w:rsid w:val="319268E9"/>
    <w:rsid w:val="319D6381"/>
    <w:rsid w:val="31A53A0B"/>
    <w:rsid w:val="31B23BA8"/>
    <w:rsid w:val="31CA5CF8"/>
    <w:rsid w:val="31CB26CD"/>
    <w:rsid w:val="31D06A52"/>
    <w:rsid w:val="31DC7091"/>
    <w:rsid w:val="31F20023"/>
    <w:rsid w:val="31FA7AEE"/>
    <w:rsid w:val="31FB60C5"/>
    <w:rsid w:val="3209100C"/>
    <w:rsid w:val="32226597"/>
    <w:rsid w:val="3238698E"/>
    <w:rsid w:val="324968A9"/>
    <w:rsid w:val="324F1DD8"/>
    <w:rsid w:val="32666821"/>
    <w:rsid w:val="326B7BBB"/>
    <w:rsid w:val="327A3DD6"/>
    <w:rsid w:val="327E6AD8"/>
    <w:rsid w:val="32946A84"/>
    <w:rsid w:val="32AB1C6F"/>
    <w:rsid w:val="32B104CD"/>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85879"/>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7163D"/>
    <w:rsid w:val="346A745F"/>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276DA"/>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9974B4"/>
    <w:rsid w:val="36B121C7"/>
    <w:rsid w:val="36B2486C"/>
    <w:rsid w:val="36D27C18"/>
    <w:rsid w:val="36D512A9"/>
    <w:rsid w:val="36EA7394"/>
    <w:rsid w:val="36F414F3"/>
    <w:rsid w:val="37002C93"/>
    <w:rsid w:val="370974B4"/>
    <w:rsid w:val="371E6151"/>
    <w:rsid w:val="37277663"/>
    <w:rsid w:val="372A07F2"/>
    <w:rsid w:val="37357964"/>
    <w:rsid w:val="37372F70"/>
    <w:rsid w:val="37446333"/>
    <w:rsid w:val="37446A77"/>
    <w:rsid w:val="374D0B20"/>
    <w:rsid w:val="378A731A"/>
    <w:rsid w:val="378E3617"/>
    <w:rsid w:val="37931A90"/>
    <w:rsid w:val="37A4082B"/>
    <w:rsid w:val="37A4627C"/>
    <w:rsid w:val="37A530D5"/>
    <w:rsid w:val="37B5292C"/>
    <w:rsid w:val="37BA6351"/>
    <w:rsid w:val="37C93B72"/>
    <w:rsid w:val="37DD662E"/>
    <w:rsid w:val="37F311D3"/>
    <w:rsid w:val="37F7242F"/>
    <w:rsid w:val="37FE5F7B"/>
    <w:rsid w:val="380579FE"/>
    <w:rsid w:val="380A2EB4"/>
    <w:rsid w:val="381D5340"/>
    <w:rsid w:val="3821202A"/>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85268"/>
    <w:rsid w:val="394935B8"/>
    <w:rsid w:val="394C557A"/>
    <w:rsid w:val="3952190F"/>
    <w:rsid w:val="395753F2"/>
    <w:rsid w:val="39782007"/>
    <w:rsid w:val="397E700C"/>
    <w:rsid w:val="39834074"/>
    <w:rsid w:val="39885108"/>
    <w:rsid w:val="39907940"/>
    <w:rsid w:val="399602F5"/>
    <w:rsid w:val="399B5B0D"/>
    <w:rsid w:val="399E04E3"/>
    <w:rsid w:val="39A05979"/>
    <w:rsid w:val="39BB78F7"/>
    <w:rsid w:val="39BC428E"/>
    <w:rsid w:val="39C46549"/>
    <w:rsid w:val="39CA1A60"/>
    <w:rsid w:val="39CE0DA8"/>
    <w:rsid w:val="39D3749A"/>
    <w:rsid w:val="39DC3BC3"/>
    <w:rsid w:val="39DD49C2"/>
    <w:rsid w:val="39DD4ACE"/>
    <w:rsid w:val="39E02DD2"/>
    <w:rsid w:val="39E513A7"/>
    <w:rsid w:val="39E70CEA"/>
    <w:rsid w:val="39EC7454"/>
    <w:rsid w:val="39FD2FB3"/>
    <w:rsid w:val="3A1A155D"/>
    <w:rsid w:val="3A237175"/>
    <w:rsid w:val="3A6B2D0D"/>
    <w:rsid w:val="3A711C68"/>
    <w:rsid w:val="3A796E46"/>
    <w:rsid w:val="3A8B3C77"/>
    <w:rsid w:val="3A9A224E"/>
    <w:rsid w:val="3A9C1F8C"/>
    <w:rsid w:val="3A9D2551"/>
    <w:rsid w:val="3AA15A8E"/>
    <w:rsid w:val="3AA97F70"/>
    <w:rsid w:val="3ABF42F5"/>
    <w:rsid w:val="3AC3080D"/>
    <w:rsid w:val="3AFD37D0"/>
    <w:rsid w:val="3B016EE9"/>
    <w:rsid w:val="3B075C4E"/>
    <w:rsid w:val="3B0E6B93"/>
    <w:rsid w:val="3B3A132E"/>
    <w:rsid w:val="3B456D7F"/>
    <w:rsid w:val="3B5E261D"/>
    <w:rsid w:val="3B616FBE"/>
    <w:rsid w:val="3B683A4D"/>
    <w:rsid w:val="3B69534A"/>
    <w:rsid w:val="3B6F5B73"/>
    <w:rsid w:val="3B7B1D0B"/>
    <w:rsid w:val="3B873119"/>
    <w:rsid w:val="3BA35FC1"/>
    <w:rsid w:val="3BA566FD"/>
    <w:rsid w:val="3BA7008A"/>
    <w:rsid w:val="3BB47D9F"/>
    <w:rsid w:val="3BB743FC"/>
    <w:rsid w:val="3BB85731"/>
    <w:rsid w:val="3BBD4984"/>
    <w:rsid w:val="3BDE5F43"/>
    <w:rsid w:val="3BF10AAD"/>
    <w:rsid w:val="3C042946"/>
    <w:rsid w:val="3C064030"/>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675AD"/>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29222C"/>
    <w:rsid w:val="3D424FBD"/>
    <w:rsid w:val="3D47670E"/>
    <w:rsid w:val="3D58163A"/>
    <w:rsid w:val="3D5A05E2"/>
    <w:rsid w:val="3D5C63D4"/>
    <w:rsid w:val="3D5E50E6"/>
    <w:rsid w:val="3D7618FA"/>
    <w:rsid w:val="3D766E42"/>
    <w:rsid w:val="3D791797"/>
    <w:rsid w:val="3D8522AA"/>
    <w:rsid w:val="3D990197"/>
    <w:rsid w:val="3D9A0655"/>
    <w:rsid w:val="3DB17297"/>
    <w:rsid w:val="3DB33C2C"/>
    <w:rsid w:val="3DCD6921"/>
    <w:rsid w:val="3DD745F2"/>
    <w:rsid w:val="3DDF62B3"/>
    <w:rsid w:val="3DE37514"/>
    <w:rsid w:val="3DE548AC"/>
    <w:rsid w:val="3DE653F8"/>
    <w:rsid w:val="3DE72673"/>
    <w:rsid w:val="3DEB1255"/>
    <w:rsid w:val="3DEE3842"/>
    <w:rsid w:val="3E0448CB"/>
    <w:rsid w:val="3E073B6A"/>
    <w:rsid w:val="3E0F25EA"/>
    <w:rsid w:val="3E146F59"/>
    <w:rsid w:val="3E237BCC"/>
    <w:rsid w:val="3E255AC9"/>
    <w:rsid w:val="3E3419DC"/>
    <w:rsid w:val="3E4B2DC3"/>
    <w:rsid w:val="3E5D67B7"/>
    <w:rsid w:val="3E604D61"/>
    <w:rsid w:val="3E623E46"/>
    <w:rsid w:val="3E7A1C88"/>
    <w:rsid w:val="3E862069"/>
    <w:rsid w:val="3E87258B"/>
    <w:rsid w:val="3E8B095A"/>
    <w:rsid w:val="3E8D66A1"/>
    <w:rsid w:val="3E8E6C82"/>
    <w:rsid w:val="3E943FDD"/>
    <w:rsid w:val="3E9A19C5"/>
    <w:rsid w:val="3E9A3250"/>
    <w:rsid w:val="3EAC3BDD"/>
    <w:rsid w:val="3EB767A1"/>
    <w:rsid w:val="3EC3405D"/>
    <w:rsid w:val="3ECF0F50"/>
    <w:rsid w:val="3ECF234A"/>
    <w:rsid w:val="3ED41E72"/>
    <w:rsid w:val="3ED671CD"/>
    <w:rsid w:val="3EE14A57"/>
    <w:rsid w:val="3EE21263"/>
    <w:rsid w:val="3F0F61E5"/>
    <w:rsid w:val="3F144192"/>
    <w:rsid w:val="3F217DDA"/>
    <w:rsid w:val="3F441B08"/>
    <w:rsid w:val="3F4754CE"/>
    <w:rsid w:val="3F4A4087"/>
    <w:rsid w:val="3F5361F5"/>
    <w:rsid w:val="3F791853"/>
    <w:rsid w:val="3F952814"/>
    <w:rsid w:val="3F97030E"/>
    <w:rsid w:val="3FA41C63"/>
    <w:rsid w:val="3FAB3D87"/>
    <w:rsid w:val="3FAB41A2"/>
    <w:rsid w:val="3FAE47F6"/>
    <w:rsid w:val="3FE210C1"/>
    <w:rsid w:val="3FEB1C22"/>
    <w:rsid w:val="400A1CFC"/>
    <w:rsid w:val="403D2BF3"/>
    <w:rsid w:val="40400533"/>
    <w:rsid w:val="405A424E"/>
    <w:rsid w:val="406D461C"/>
    <w:rsid w:val="406F7D87"/>
    <w:rsid w:val="40825FDB"/>
    <w:rsid w:val="40907287"/>
    <w:rsid w:val="409238F2"/>
    <w:rsid w:val="40A00742"/>
    <w:rsid w:val="40AB3054"/>
    <w:rsid w:val="40BD153A"/>
    <w:rsid w:val="40C3250A"/>
    <w:rsid w:val="40CD7BD8"/>
    <w:rsid w:val="40CE24AF"/>
    <w:rsid w:val="40D07371"/>
    <w:rsid w:val="40D72999"/>
    <w:rsid w:val="40DF3ABC"/>
    <w:rsid w:val="40E87142"/>
    <w:rsid w:val="40F00A85"/>
    <w:rsid w:val="40F1013C"/>
    <w:rsid w:val="40FE462D"/>
    <w:rsid w:val="41053DED"/>
    <w:rsid w:val="41214663"/>
    <w:rsid w:val="412506DF"/>
    <w:rsid w:val="413B1BAB"/>
    <w:rsid w:val="414F41D7"/>
    <w:rsid w:val="414F7876"/>
    <w:rsid w:val="415A0FEF"/>
    <w:rsid w:val="41653B51"/>
    <w:rsid w:val="416C15E7"/>
    <w:rsid w:val="416E039C"/>
    <w:rsid w:val="41800377"/>
    <w:rsid w:val="418B26ED"/>
    <w:rsid w:val="41986119"/>
    <w:rsid w:val="419C7F2D"/>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994A29"/>
    <w:rsid w:val="42A87389"/>
    <w:rsid w:val="42AC75E5"/>
    <w:rsid w:val="42B1297C"/>
    <w:rsid w:val="42B63D6B"/>
    <w:rsid w:val="42D46935"/>
    <w:rsid w:val="42D67001"/>
    <w:rsid w:val="42E06A10"/>
    <w:rsid w:val="42E20100"/>
    <w:rsid w:val="43030B49"/>
    <w:rsid w:val="43112BE5"/>
    <w:rsid w:val="431B56C6"/>
    <w:rsid w:val="431C7B04"/>
    <w:rsid w:val="432E5E21"/>
    <w:rsid w:val="433C41B8"/>
    <w:rsid w:val="433D2335"/>
    <w:rsid w:val="4363090C"/>
    <w:rsid w:val="43642934"/>
    <w:rsid w:val="436A2192"/>
    <w:rsid w:val="438B6310"/>
    <w:rsid w:val="439C3431"/>
    <w:rsid w:val="439D0E7C"/>
    <w:rsid w:val="43A26A83"/>
    <w:rsid w:val="43AD6EA2"/>
    <w:rsid w:val="43B8346E"/>
    <w:rsid w:val="43D67A91"/>
    <w:rsid w:val="43E21F58"/>
    <w:rsid w:val="43E35EF0"/>
    <w:rsid w:val="43F76F69"/>
    <w:rsid w:val="43FC0DB2"/>
    <w:rsid w:val="44107DBD"/>
    <w:rsid w:val="444109FB"/>
    <w:rsid w:val="4449152D"/>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195797"/>
    <w:rsid w:val="45385EDA"/>
    <w:rsid w:val="45446179"/>
    <w:rsid w:val="454E4F75"/>
    <w:rsid w:val="454E6B7A"/>
    <w:rsid w:val="4551463D"/>
    <w:rsid w:val="456957BA"/>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A7FC6"/>
    <w:rsid w:val="46FC2FE8"/>
    <w:rsid w:val="46FD1756"/>
    <w:rsid w:val="47033281"/>
    <w:rsid w:val="47065799"/>
    <w:rsid w:val="47073BE8"/>
    <w:rsid w:val="47126EA9"/>
    <w:rsid w:val="47333B1B"/>
    <w:rsid w:val="47351654"/>
    <w:rsid w:val="473D0BD8"/>
    <w:rsid w:val="47457188"/>
    <w:rsid w:val="47666951"/>
    <w:rsid w:val="47683159"/>
    <w:rsid w:val="47937B11"/>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F7625"/>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47469C"/>
    <w:rsid w:val="494826D6"/>
    <w:rsid w:val="495C3370"/>
    <w:rsid w:val="496409A2"/>
    <w:rsid w:val="49707759"/>
    <w:rsid w:val="49715E0F"/>
    <w:rsid w:val="49867C12"/>
    <w:rsid w:val="49927DFC"/>
    <w:rsid w:val="4995554E"/>
    <w:rsid w:val="499B3646"/>
    <w:rsid w:val="499C3504"/>
    <w:rsid w:val="49A43EE6"/>
    <w:rsid w:val="49AB3DB8"/>
    <w:rsid w:val="49B4201A"/>
    <w:rsid w:val="49C20C6C"/>
    <w:rsid w:val="49C65DE5"/>
    <w:rsid w:val="49CE0C89"/>
    <w:rsid w:val="49D93C20"/>
    <w:rsid w:val="49DA3FD3"/>
    <w:rsid w:val="49E1390C"/>
    <w:rsid w:val="4A0573EC"/>
    <w:rsid w:val="4A06116C"/>
    <w:rsid w:val="4A070E8E"/>
    <w:rsid w:val="4A09499E"/>
    <w:rsid w:val="4A1965BE"/>
    <w:rsid w:val="4A2C2719"/>
    <w:rsid w:val="4A3569A7"/>
    <w:rsid w:val="4A381BA6"/>
    <w:rsid w:val="4A3926E2"/>
    <w:rsid w:val="4A4172CE"/>
    <w:rsid w:val="4A4247B0"/>
    <w:rsid w:val="4A43236C"/>
    <w:rsid w:val="4A4A176A"/>
    <w:rsid w:val="4A6C0FC7"/>
    <w:rsid w:val="4A6D7FF3"/>
    <w:rsid w:val="4A7413BF"/>
    <w:rsid w:val="4A7D09F3"/>
    <w:rsid w:val="4A840EFE"/>
    <w:rsid w:val="4A894C91"/>
    <w:rsid w:val="4A9369E2"/>
    <w:rsid w:val="4A9C07B1"/>
    <w:rsid w:val="4AA75186"/>
    <w:rsid w:val="4AC4256B"/>
    <w:rsid w:val="4AC860DD"/>
    <w:rsid w:val="4AD162A8"/>
    <w:rsid w:val="4AD25C89"/>
    <w:rsid w:val="4AD768C6"/>
    <w:rsid w:val="4AF902F5"/>
    <w:rsid w:val="4AF94D42"/>
    <w:rsid w:val="4AFB33B6"/>
    <w:rsid w:val="4B376E2E"/>
    <w:rsid w:val="4B385AE2"/>
    <w:rsid w:val="4B53122B"/>
    <w:rsid w:val="4B705844"/>
    <w:rsid w:val="4B7224D0"/>
    <w:rsid w:val="4B7A3C96"/>
    <w:rsid w:val="4B7D4F5D"/>
    <w:rsid w:val="4B82716C"/>
    <w:rsid w:val="4B8A2918"/>
    <w:rsid w:val="4B901807"/>
    <w:rsid w:val="4B9B25E4"/>
    <w:rsid w:val="4BA05B67"/>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6680B"/>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A4E5A"/>
    <w:rsid w:val="4CFB51DB"/>
    <w:rsid w:val="4D0F1680"/>
    <w:rsid w:val="4D1D6CA0"/>
    <w:rsid w:val="4D2609C6"/>
    <w:rsid w:val="4D2F5C2A"/>
    <w:rsid w:val="4D33448A"/>
    <w:rsid w:val="4D3F4840"/>
    <w:rsid w:val="4D410392"/>
    <w:rsid w:val="4D427BBD"/>
    <w:rsid w:val="4D570519"/>
    <w:rsid w:val="4D5C5732"/>
    <w:rsid w:val="4D614882"/>
    <w:rsid w:val="4D656800"/>
    <w:rsid w:val="4D705706"/>
    <w:rsid w:val="4D8D11C1"/>
    <w:rsid w:val="4D922BF5"/>
    <w:rsid w:val="4D9B5A29"/>
    <w:rsid w:val="4DA53BC8"/>
    <w:rsid w:val="4DB41824"/>
    <w:rsid w:val="4DC31B92"/>
    <w:rsid w:val="4DD776ED"/>
    <w:rsid w:val="4DDF6E13"/>
    <w:rsid w:val="4DE552CA"/>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03B6"/>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6E5D63"/>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85D73"/>
    <w:rsid w:val="51DA5890"/>
    <w:rsid w:val="51DD4DBF"/>
    <w:rsid w:val="51EE7B3E"/>
    <w:rsid w:val="51F96848"/>
    <w:rsid w:val="52073487"/>
    <w:rsid w:val="521C5D43"/>
    <w:rsid w:val="521D7ED7"/>
    <w:rsid w:val="5239194F"/>
    <w:rsid w:val="52612620"/>
    <w:rsid w:val="526A546C"/>
    <w:rsid w:val="52790FD9"/>
    <w:rsid w:val="528C5E23"/>
    <w:rsid w:val="529F0D9B"/>
    <w:rsid w:val="52A97087"/>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7D0A6C"/>
    <w:rsid w:val="54860559"/>
    <w:rsid w:val="548810E8"/>
    <w:rsid w:val="549438A5"/>
    <w:rsid w:val="549C6534"/>
    <w:rsid w:val="54A14490"/>
    <w:rsid w:val="54AB36A1"/>
    <w:rsid w:val="54B171C4"/>
    <w:rsid w:val="54B61DA8"/>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9B1C17"/>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940C0C"/>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1B7675"/>
    <w:rsid w:val="59267EF0"/>
    <w:rsid w:val="59421F7E"/>
    <w:rsid w:val="59424509"/>
    <w:rsid w:val="594935F2"/>
    <w:rsid w:val="595C0946"/>
    <w:rsid w:val="59604A5E"/>
    <w:rsid w:val="59642A7A"/>
    <w:rsid w:val="596D32B4"/>
    <w:rsid w:val="59774D3E"/>
    <w:rsid w:val="598C6052"/>
    <w:rsid w:val="599148CE"/>
    <w:rsid w:val="599152BD"/>
    <w:rsid w:val="59A24ED6"/>
    <w:rsid w:val="59AF0514"/>
    <w:rsid w:val="59B6531E"/>
    <w:rsid w:val="59B75E8A"/>
    <w:rsid w:val="59BC0F73"/>
    <w:rsid w:val="59BD2911"/>
    <w:rsid w:val="59BE1CC3"/>
    <w:rsid w:val="59C13A26"/>
    <w:rsid w:val="59D906FD"/>
    <w:rsid w:val="59DA6C9E"/>
    <w:rsid w:val="59DC377C"/>
    <w:rsid w:val="59E11C9B"/>
    <w:rsid w:val="59EB0D06"/>
    <w:rsid w:val="59F511B7"/>
    <w:rsid w:val="59FC124B"/>
    <w:rsid w:val="59FF130C"/>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6E0404"/>
    <w:rsid w:val="5B7970F4"/>
    <w:rsid w:val="5B7A3F8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56323"/>
    <w:rsid w:val="5C1832F4"/>
    <w:rsid w:val="5C1A3044"/>
    <w:rsid w:val="5C5E033F"/>
    <w:rsid w:val="5C6875EE"/>
    <w:rsid w:val="5C6F12DC"/>
    <w:rsid w:val="5CBE334B"/>
    <w:rsid w:val="5CC43404"/>
    <w:rsid w:val="5CC93DAE"/>
    <w:rsid w:val="5CD31EE3"/>
    <w:rsid w:val="5CE1654F"/>
    <w:rsid w:val="5D072BC8"/>
    <w:rsid w:val="5D076525"/>
    <w:rsid w:val="5D0A3A75"/>
    <w:rsid w:val="5D2B5629"/>
    <w:rsid w:val="5D315CEB"/>
    <w:rsid w:val="5D3619FA"/>
    <w:rsid w:val="5D3B59DF"/>
    <w:rsid w:val="5D473075"/>
    <w:rsid w:val="5D4B710A"/>
    <w:rsid w:val="5D5864DB"/>
    <w:rsid w:val="5D73393B"/>
    <w:rsid w:val="5D784379"/>
    <w:rsid w:val="5D7B3457"/>
    <w:rsid w:val="5D8B2715"/>
    <w:rsid w:val="5D915AFD"/>
    <w:rsid w:val="5D9F7C74"/>
    <w:rsid w:val="5DAE2E8C"/>
    <w:rsid w:val="5DAE7F34"/>
    <w:rsid w:val="5DB65502"/>
    <w:rsid w:val="5DD01D49"/>
    <w:rsid w:val="5DDE78BA"/>
    <w:rsid w:val="5DE32D45"/>
    <w:rsid w:val="5DE618BB"/>
    <w:rsid w:val="5DF96DDE"/>
    <w:rsid w:val="5E00720B"/>
    <w:rsid w:val="5E012896"/>
    <w:rsid w:val="5E0A6049"/>
    <w:rsid w:val="5E156B70"/>
    <w:rsid w:val="5E1D7C32"/>
    <w:rsid w:val="5E21165A"/>
    <w:rsid w:val="5E226508"/>
    <w:rsid w:val="5E5F0687"/>
    <w:rsid w:val="5E644512"/>
    <w:rsid w:val="5E783202"/>
    <w:rsid w:val="5E7842EE"/>
    <w:rsid w:val="5E7D0D5F"/>
    <w:rsid w:val="5E97064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16934"/>
    <w:rsid w:val="5F57147C"/>
    <w:rsid w:val="5F646936"/>
    <w:rsid w:val="5F764A5E"/>
    <w:rsid w:val="5F7D66DE"/>
    <w:rsid w:val="5F810033"/>
    <w:rsid w:val="5F8C52DB"/>
    <w:rsid w:val="5F926B2C"/>
    <w:rsid w:val="5F966692"/>
    <w:rsid w:val="5FA00A10"/>
    <w:rsid w:val="5FA4374A"/>
    <w:rsid w:val="5FA4380A"/>
    <w:rsid w:val="5FB25387"/>
    <w:rsid w:val="5FBC4EC3"/>
    <w:rsid w:val="5FC53509"/>
    <w:rsid w:val="5FD20829"/>
    <w:rsid w:val="5FEC209E"/>
    <w:rsid w:val="5FF876A2"/>
    <w:rsid w:val="5FFE6C22"/>
    <w:rsid w:val="60000309"/>
    <w:rsid w:val="600B6B90"/>
    <w:rsid w:val="600C3224"/>
    <w:rsid w:val="600F6605"/>
    <w:rsid w:val="60143AD3"/>
    <w:rsid w:val="60281FCD"/>
    <w:rsid w:val="603771DA"/>
    <w:rsid w:val="60734371"/>
    <w:rsid w:val="6085543E"/>
    <w:rsid w:val="60907882"/>
    <w:rsid w:val="609517E9"/>
    <w:rsid w:val="609A2B73"/>
    <w:rsid w:val="60B340CC"/>
    <w:rsid w:val="60BA0952"/>
    <w:rsid w:val="60C5483E"/>
    <w:rsid w:val="60C867C5"/>
    <w:rsid w:val="60D3354A"/>
    <w:rsid w:val="60DB0800"/>
    <w:rsid w:val="60DE0DB6"/>
    <w:rsid w:val="60E25A31"/>
    <w:rsid w:val="60E54273"/>
    <w:rsid w:val="60F3378A"/>
    <w:rsid w:val="60F46839"/>
    <w:rsid w:val="6106225A"/>
    <w:rsid w:val="61067A64"/>
    <w:rsid w:val="610C7D1D"/>
    <w:rsid w:val="6112529A"/>
    <w:rsid w:val="611F0B09"/>
    <w:rsid w:val="61200AAF"/>
    <w:rsid w:val="61243CBA"/>
    <w:rsid w:val="612D2321"/>
    <w:rsid w:val="61455CF4"/>
    <w:rsid w:val="616E223F"/>
    <w:rsid w:val="61751F59"/>
    <w:rsid w:val="617C28AF"/>
    <w:rsid w:val="6181300B"/>
    <w:rsid w:val="61963257"/>
    <w:rsid w:val="619C38B4"/>
    <w:rsid w:val="61A4486B"/>
    <w:rsid w:val="61AB17E3"/>
    <w:rsid w:val="61B33DDF"/>
    <w:rsid w:val="61BB4A1B"/>
    <w:rsid w:val="61BC23E5"/>
    <w:rsid w:val="61D21120"/>
    <w:rsid w:val="61E728F9"/>
    <w:rsid w:val="61F3667F"/>
    <w:rsid w:val="61FB110C"/>
    <w:rsid w:val="620B2B74"/>
    <w:rsid w:val="62185165"/>
    <w:rsid w:val="62460FCD"/>
    <w:rsid w:val="62480FF0"/>
    <w:rsid w:val="624B14C1"/>
    <w:rsid w:val="62630C6B"/>
    <w:rsid w:val="627301E8"/>
    <w:rsid w:val="6295194F"/>
    <w:rsid w:val="62BA3B2B"/>
    <w:rsid w:val="62C37511"/>
    <w:rsid w:val="62C85E02"/>
    <w:rsid w:val="62D11C3F"/>
    <w:rsid w:val="62E157FC"/>
    <w:rsid w:val="62E81148"/>
    <w:rsid w:val="62F76986"/>
    <w:rsid w:val="63074CE8"/>
    <w:rsid w:val="632E4574"/>
    <w:rsid w:val="632F06D8"/>
    <w:rsid w:val="63317698"/>
    <w:rsid w:val="63340EAE"/>
    <w:rsid w:val="63443DC2"/>
    <w:rsid w:val="634B6A95"/>
    <w:rsid w:val="634E4E26"/>
    <w:rsid w:val="634F6CB9"/>
    <w:rsid w:val="63615D3E"/>
    <w:rsid w:val="63683422"/>
    <w:rsid w:val="636C62BA"/>
    <w:rsid w:val="63821D61"/>
    <w:rsid w:val="63827E36"/>
    <w:rsid w:val="63842477"/>
    <w:rsid w:val="638B04D2"/>
    <w:rsid w:val="63A85CD1"/>
    <w:rsid w:val="63AD243C"/>
    <w:rsid w:val="63B02C42"/>
    <w:rsid w:val="63C51AD9"/>
    <w:rsid w:val="63C54411"/>
    <w:rsid w:val="63C86B80"/>
    <w:rsid w:val="63CD27C8"/>
    <w:rsid w:val="63CF2629"/>
    <w:rsid w:val="63D40E51"/>
    <w:rsid w:val="63E210A4"/>
    <w:rsid w:val="63E263F4"/>
    <w:rsid w:val="63E418C9"/>
    <w:rsid w:val="643F3FFC"/>
    <w:rsid w:val="644D3A15"/>
    <w:rsid w:val="646C4EF1"/>
    <w:rsid w:val="646F69D6"/>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5DE0E43"/>
    <w:rsid w:val="65E2361F"/>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A2F41"/>
    <w:rsid w:val="688945C0"/>
    <w:rsid w:val="689B3E14"/>
    <w:rsid w:val="689C5C1D"/>
    <w:rsid w:val="689D6F4C"/>
    <w:rsid w:val="689F2FA0"/>
    <w:rsid w:val="68A02CE9"/>
    <w:rsid w:val="68A41350"/>
    <w:rsid w:val="68AD26AA"/>
    <w:rsid w:val="68BC14B0"/>
    <w:rsid w:val="68BC512A"/>
    <w:rsid w:val="68BF0078"/>
    <w:rsid w:val="68C20D16"/>
    <w:rsid w:val="68DD619B"/>
    <w:rsid w:val="68FD5593"/>
    <w:rsid w:val="691B307E"/>
    <w:rsid w:val="69301A1D"/>
    <w:rsid w:val="6934218F"/>
    <w:rsid w:val="693B466C"/>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DF7D47"/>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8C3EFF"/>
    <w:rsid w:val="6A9371B0"/>
    <w:rsid w:val="6A937D23"/>
    <w:rsid w:val="6A9A32A0"/>
    <w:rsid w:val="6A9B5915"/>
    <w:rsid w:val="6A9B7735"/>
    <w:rsid w:val="6AA258AD"/>
    <w:rsid w:val="6AB45A03"/>
    <w:rsid w:val="6ABE4FFD"/>
    <w:rsid w:val="6AE26C27"/>
    <w:rsid w:val="6AED013C"/>
    <w:rsid w:val="6AF159FF"/>
    <w:rsid w:val="6AF63F29"/>
    <w:rsid w:val="6B1C16A4"/>
    <w:rsid w:val="6B21318E"/>
    <w:rsid w:val="6B285741"/>
    <w:rsid w:val="6B340EF1"/>
    <w:rsid w:val="6B3D06AC"/>
    <w:rsid w:val="6B444BB7"/>
    <w:rsid w:val="6B4B2C3B"/>
    <w:rsid w:val="6B5B0A52"/>
    <w:rsid w:val="6B5B7CD6"/>
    <w:rsid w:val="6B5D2504"/>
    <w:rsid w:val="6B6C560D"/>
    <w:rsid w:val="6B846AF2"/>
    <w:rsid w:val="6B95396B"/>
    <w:rsid w:val="6B9E7957"/>
    <w:rsid w:val="6BBB00B1"/>
    <w:rsid w:val="6BBD3E9D"/>
    <w:rsid w:val="6BC03721"/>
    <w:rsid w:val="6BC97E0F"/>
    <w:rsid w:val="6BCC01D5"/>
    <w:rsid w:val="6BCF2DCA"/>
    <w:rsid w:val="6BDD0493"/>
    <w:rsid w:val="6BDE54AC"/>
    <w:rsid w:val="6BE068F6"/>
    <w:rsid w:val="6BF229CE"/>
    <w:rsid w:val="6BF25C39"/>
    <w:rsid w:val="6C06150E"/>
    <w:rsid w:val="6C155F31"/>
    <w:rsid w:val="6C206E21"/>
    <w:rsid w:val="6C263A06"/>
    <w:rsid w:val="6C3A624E"/>
    <w:rsid w:val="6C3F4795"/>
    <w:rsid w:val="6C431738"/>
    <w:rsid w:val="6C4B236C"/>
    <w:rsid w:val="6C505966"/>
    <w:rsid w:val="6C5D04BB"/>
    <w:rsid w:val="6C602F61"/>
    <w:rsid w:val="6C666C3C"/>
    <w:rsid w:val="6C6833E1"/>
    <w:rsid w:val="6C8E4315"/>
    <w:rsid w:val="6C95615F"/>
    <w:rsid w:val="6CA94419"/>
    <w:rsid w:val="6CB242A2"/>
    <w:rsid w:val="6CB33052"/>
    <w:rsid w:val="6CC818AD"/>
    <w:rsid w:val="6CCC57DD"/>
    <w:rsid w:val="6CE0612A"/>
    <w:rsid w:val="6CE269D3"/>
    <w:rsid w:val="6CED284E"/>
    <w:rsid w:val="6CF04EB7"/>
    <w:rsid w:val="6CF17872"/>
    <w:rsid w:val="6CF76712"/>
    <w:rsid w:val="6D033EFD"/>
    <w:rsid w:val="6D274676"/>
    <w:rsid w:val="6D2F4B50"/>
    <w:rsid w:val="6D367781"/>
    <w:rsid w:val="6D385ED1"/>
    <w:rsid w:val="6D3C14B2"/>
    <w:rsid w:val="6D3D720C"/>
    <w:rsid w:val="6D412066"/>
    <w:rsid w:val="6D436625"/>
    <w:rsid w:val="6D5E64E8"/>
    <w:rsid w:val="6D652ED0"/>
    <w:rsid w:val="6D662717"/>
    <w:rsid w:val="6D663299"/>
    <w:rsid w:val="6D770FC8"/>
    <w:rsid w:val="6D925740"/>
    <w:rsid w:val="6D9E7C69"/>
    <w:rsid w:val="6DA71839"/>
    <w:rsid w:val="6DB20233"/>
    <w:rsid w:val="6DC31534"/>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557589"/>
    <w:rsid w:val="6F607895"/>
    <w:rsid w:val="6F61040C"/>
    <w:rsid w:val="6F6776E1"/>
    <w:rsid w:val="6F702CF5"/>
    <w:rsid w:val="6F7E1B78"/>
    <w:rsid w:val="6F9C5D71"/>
    <w:rsid w:val="6FA3781E"/>
    <w:rsid w:val="6FAF5C06"/>
    <w:rsid w:val="6FB80EE8"/>
    <w:rsid w:val="6FD36624"/>
    <w:rsid w:val="6FE53444"/>
    <w:rsid w:val="6FF1528E"/>
    <w:rsid w:val="6FFB167C"/>
    <w:rsid w:val="700C0460"/>
    <w:rsid w:val="70170F2B"/>
    <w:rsid w:val="701E2FAB"/>
    <w:rsid w:val="702267D2"/>
    <w:rsid w:val="70370653"/>
    <w:rsid w:val="70387A8F"/>
    <w:rsid w:val="70541A84"/>
    <w:rsid w:val="70594FF5"/>
    <w:rsid w:val="70680AC8"/>
    <w:rsid w:val="706D51B8"/>
    <w:rsid w:val="70722D6B"/>
    <w:rsid w:val="70767F2C"/>
    <w:rsid w:val="707E62BB"/>
    <w:rsid w:val="7086140B"/>
    <w:rsid w:val="70910C43"/>
    <w:rsid w:val="709C671C"/>
    <w:rsid w:val="709E4E34"/>
    <w:rsid w:val="709E640C"/>
    <w:rsid w:val="70A156F4"/>
    <w:rsid w:val="70AD5CCA"/>
    <w:rsid w:val="70B56633"/>
    <w:rsid w:val="70BB0D3E"/>
    <w:rsid w:val="70CF3906"/>
    <w:rsid w:val="70D91094"/>
    <w:rsid w:val="70DB76EF"/>
    <w:rsid w:val="70E47264"/>
    <w:rsid w:val="710B03C6"/>
    <w:rsid w:val="711A07FF"/>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58C8"/>
    <w:rsid w:val="720979A0"/>
    <w:rsid w:val="720F633E"/>
    <w:rsid w:val="72130B93"/>
    <w:rsid w:val="721454BD"/>
    <w:rsid w:val="721C688B"/>
    <w:rsid w:val="7226185D"/>
    <w:rsid w:val="723749D7"/>
    <w:rsid w:val="724E54F1"/>
    <w:rsid w:val="72700599"/>
    <w:rsid w:val="727334E4"/>
    <w:rsid w:val="72772DDB"/>
    <w:rsid w:val="727B2E39"/>
    <w:rsid w:val="72827328"/>
    <w:rsid w:val="728B509F"/>
    <w:rsid w:val="728F0A31"/>
    <w:rsid w:val="729C2337"/>
    <w:rsid w:val="72A310CE"/>
    <w:rsid w:val="72A62916"/>
    <w:rsid w:val="72B450C8"/>
    <w:rsid w:val="72B751B8"/>
    <w:rsid w:val="72CE3184"/>
    <w:rsid w:val="72CE7D06"/>
    <w:rsid w:val="72D456A5"/>
    <w:rsid w:val="72E70D52"/>
    <w:rsid w:val="72EA6B66"/>
    <w:rsid w:val="72FA604C"/>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941A44"/>
    <w:rsid w:val="74AE3849"/>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203D9"/>
    <w:rsid w:val="757540E3"/>
    <w:rsid w:val="757B170B"/>
    <w:rsid w:val="758A5C12"/>
    <w:rsid w:val="75961DC0"/>
    <w:rsid w:val="759B02AD"/>
    <w:rsid w:val="759B0C43"/>
    <w:rsid w:val="75A53BC6"/>
    <w:rsid w:val="75C123A7"/>
    <w:rsid w:val="75CD2584"/>
    <w:rsid w:val="75CF4C62"/>
    <w:rsid w:val="75D357A7"/>
    <w:rsid w:val="75E11E7C"/>
    <w:rsid w:val="75F75D00"/>
    <w:rsid w:val="75F8074C"/>
    <w:rsid w:val="7600209C"/>
    <w:rsid w:val="760049B0"/>
    <w:rsid w:val="76070A73"/>
    <w:rsid w:val="760B0DC1"/>
    <w:rsid w:val="760E7ECE"/>
    <w:rsid w:val="761527DD"/>
    <w:rsid w:val="76250B12"/>
    <w:rsid w:val="762D70E7"/>
    <w:rsid w:val="7630359D"/>
    <w:rsid w:val="7637162F"/>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90C0C"/>
    <w:rsid w:val="76ED0EF4"/>
    <w:rsid w:val="76F2295F"/>
    <w:rsid w:val="76F50A9F"/>
    <w:rsid w:val="76FD2D1D"/>
    <w:rsid w:val="77187F65"/>
    <w:rsid w:val="77281165"/>
    <w:rsid w:val="7729766A"/>
    <w:rsid w:val="772D35A6"/>
    <w:rsid w:val="773A62B8"/>
    <w:rsid w:val="77422DC5"/>
    <w:rsid w:val="774B3934"/>
    <w:rsid w:val="777B5F51"/>
    <w:rsid w:val="777D53E6"/>
    <w:rsid w:val="77847A56"/>
    <w:rsid w:val="778F0D7D"/>
    <w:rsid w:val="778F49BD"/>
    <w:rsid w:val="77966F4C"/>
    <w:rsid w:val="779959CA"/>
    <w:rsid w:val="77A31525"/>
    <w:rsid w:val="77A336A3"/>
    <w:rsid w:val="77A75021"/>
    <w:rsid w:val="77B4796D"/>
    <w:rsid w:val="77B8689C"/>
    <w:rsid w:val="77C2510C"/>
    <w:rsid w:val="77C833A2"/>
    <w:rsid w:val="77DD64C8"/>
    <w:rsid w:val="78036043"/>
    <w:rsid w:val="7813374F"/>
    <w:rsid w:val="781838FF"/>
    <w:rsid w:val="781B3886"/>
    <w:rsid w:val="78316382"/>
    <w:rsid w:val="78375EBD"/>
    <w:rsid w:val="784151EC"/>
    <w:rsid w:val="786D70E2"/>
    <w:rsid w:val="786E5400"/>
    <w:rsid w:val="787659AD"/>
    <w:rsid w:val="7888219B"/>
    <w:rsid w:val="788908C8"/>
    <w:rsid w:val="788A5AEB"/>
    <w:rsid w:val="78993306"/>
    <w:rsid w:val="78BC539D"/>
    <w:rsid w:val="78C134B0"/>
    <w:rsid w:val="78D97F0E"/>
    <w:rsid w:val="78DA009A"/>
    <w:rsid w:val="78DC2FA9"/>
    <w:rsid w:val="78E10355"/>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028B0"/>
    <w:rsid w:val="79C24EDF"/>
    <w:rsid w:val="79C95AED"/>
    <w:rsid w:val="79E12ED9"/>
    <w:rsid w:val="79E352FF"/>
    <w:rsid w:val="79E9023D"/>
    <w:rsid w:val="79ED0DE3"/>
    <w:rsid w:val="79ED6701"/>
    <w:rsid w:val="79FB2D0B"/>
    <w:rsid w:val="7A052E17"/>
    <w:rsid w:val="7A0F1525"/>
    <w:rsid w:val="7A110616"/>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110B00"/>
    <w:rsid w:val="7C206952"/>
    <w:rsid w:val="7C2A795D"/>
    <w:rsid w:val="7C3042C1"/>
    <w:rsid w:val="7C42281E"/>
    <w:rsid w:val="7C610C91"/>
    <w:rsid w:val="7C613AEC"/>
    <w:rsid w:val="7C734075"/>
    <w:rsid w:val="7C815D2A"/>
    <w:rsid w:val="7C831756"/>
    <w:rsid w:val="7CA67728"/>
    <w:rsid w:val="7CB62523"/>
    <w:rsid w:val="7CE70935"/>
    <w:rsid w:val="7CEC0EA5"/>
    <w:rsid w:val="7CF84A31"/>
    <w:rsid w:val="7CFC44C2"/>
    <w:rsid w:val="7D013B39"/>
    <w:rsid w:val="7D0826CA"/>
    <w:rsid w:val="7D130509"/>
    <w:rsid w:val="7D1946C0"/>
    <w:rsid w:val="7D2A5CCB"/>
    <w:rsid w:val="7D401CAA"/>
    <w:rsid w:val="7D4E195B"/>
    <w:rsid w:val="7D64087E"/>
    <w:rsid w:val="7D7A555A"/>
    <w:rsid w:val="7D7B759E"/>
    <w:rsid w:val="7D7F5298"/>
    <w:rsid w:val="7D8362BA"/>
    <w:rsid w:val="7DAB10BD"/>
    <w:rsid w:val="7DB216B0"/>
    <w:rsid w:val="7DD7657D"/>
    <w:rsid w:val="7DF464FC"/>
    <w:rsid w:val="7E006A11"/>
    <w:rsid w:val="7E14390A"/>
    <w:rsid w:val="7E1C55F3"/>
    <w:rsid w:val="7E2E7D3F"/>
    <w:rsid w:val="7E347694"/>
    <w:rsid w:val="7E3B5911"/>
    <w:rsid w:val="7E495416"/>
    <w:rsid w:val="7E497873"/>
    <w:rsid w:val="7E573082"/>
    <w:rsid w:val="7E750E81"/>
    <w:rsid w:val="7E9044A6"/>
    <w:rsid w:val="7E922E52"/>
    <w:rsid w:val="7E924210"/>
    <w:rsid w:val="7EA87297"/>
    <w:rsid w:val="7EB56059"/>
    <w:rsid w:val="7EB73383"/>
    <w:rsid w:val="7EC22792"/>
    <w:rsid w:val="7EC57DB4"/>
    <w:rsid w:val="7ED55364"/>
    <w:rsid w:val="7ED61FF8"/>
    <w:rsid w:val="7EDE52DA"/>
    <w:rsid w:val="7EEB1AD7"/>
    <w:rsid w:val="7EEC4A0C"/>
    <w:rsid w:val="7EEE4B7F"/>
    <w:rsid w:val="7EEF5C7E"/>
    <w:rsid w:val="7EFA4392"/>
    <w:rsid w:val="7F057503"/>
    <w:rsid w:val="7F085E6E"/>
    <w:rsid w:val="7F090A0E"/>
    <w:rsid w:val="7F0C0396"/>
    <w:rsid w:val="7F0F0634"/>
    <w:rsid w:val="7F160CCE"/>
    <w:rsid w:val="7F18438A"/>
    <w:rsid w:val="7F2618F3"/>
    <w:rsid w:val="7F314300"/>
    <w:rsid w:val="7F3B01C9"/>
    <w:rsid w:val="7F6339F7"/>
    <w:rsid w:val="7FA069EC"/>
    <w:rsid w:val="7FA825A7"/>
    <w:rsid w:val="7FAF53F8"/>
    <w:rsid w:val="7FDA2CD0"/>
    <w:rsid w:val="7FF04D41"/>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2022-01-10T14:27:47Z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